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spacing w:before="72" w:after="0" w:line="240" w:lineRule="auto"/>
        <w:jc w:val="center"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bidi="en-US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bidi="en-US"/>
        </w:rPr>
        <w:t>Муниципальное бюджетное дошкольное образовательное учреждение</w:t>
      </w:r>
    </w:p>
    <w:p>
      <w:pPr>
        <w:widowControl w:val="0"/>
        <w:autoSpaceDE w:val="0"/>
        <w:autoSpaceDN w:val="0"/>
        <w:spacing w:before="2" w:after="0" w:line="240" w:lineRule="auto"/>
        <w:jc w:val="center"/>
        <w:rPr>
          <w:rFonts w:ascii="Times New Roman" w:hAnsi="Times New Roman" w:eastAsia="Times New Roman" w:cs="Times New Roman"/>
          <w:b/>
          <w:sz w:val="28"/>
          <w:lang w:bidi="en-US"/>
        </w:rPr>
      </w:pPr>
      <w:r>
        <w:rPr>
          <w:rFonts w:ascii="Times New Roman" w:hAnsi="Times New Roman" w:eastAsia="Times New Roman" w:cs="Times New Roman"/>
          <w:b/>
          <w:sz w:val="28"/>
          <w:lang w:bidi="en-US"/>
        </w:rPr>
        <w:t>«Урмышлинский детский сад» муниципального образования «Лениногорский муниципальный район» Республики Татарстан</w:t>
      </w:r>
    </w:p>
    <w:p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sz w:val="30"/>
          <w:szCs w:val="28"/>
          <w:lang w:bidi="en-US"/>
        </w:rPr>
      </w:pPr>
      <w:r>
        <w:rPr>
          <w:rFonts w:ascii="Times New Roman" w:hAnsi="Times New Roman" w:eastAsia="Times New Roman" w:cs="Times New Roman"/>
          <w:b/>
          <w:sz w:val="30"/>
          <w:szCs w:val="28"/>
          <w:lang w:bidi="en-US"/>
        </w:rPr>
        <w:t>Результаты по самообследованию за 2020-2021 учебный год</w:t>
      </w:r>
    </w:p>
    <w:p>
      <w:pPr>
        <w:widowControl w:val="0"/>
        <w:autoSpaceDE w:val="0"/>
        <w:autoSpaceDN w:val="0"/>
        <w:spacing w:before="9" w:after="0" w:line="240" w:lineRule="auto"/>
        <w:rPr>
          <w:rFonts w:ascii="Times New Roman" w:hAnsi="Times New Roman" w:eastAsia="Times New Roman" w:cs="Times New Roman"/>
          <w:b/>
          <w:sz w:val="20"/>
          <w:szCs w:val="20"/>
          <w:lang w:bidi="en-US"/>
        </w:rPr>
      </w:pPr>
    </w:p>
    <w:p>
      <w:pPr>
        <w:widowControl w:val="0"/>
        <w:tabs>
          <w:tab w:val="left" w:pos="4472"/>
          <w:tab w:val="left" w:pos="6920"/>
        </w:tabs>
        <w:autoSpaceDE w:val="0"/>
        <w:autoSpaceDN w:val="0"/>
        <w:spacing w:before="1" w:after="0"/>
        <w:ind w:right="689"/>
        <w:jc w:val="both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Детский сад осуществляет свою образовательную, правовую, хозяйственно - экономическую деятельность в соответствии с действующим законодательством РТ, регулирующим данную деятельность, уставом Муниципального</w:t>
      </w:r>
      <w:r>
        <w:rPr>
          <w:rFonts w:hint="default" w:ascii="Times New Roman" w:hAnsi="Times New Roman" w:eastAsia="Times New Roman" w:cs="Times New Roman"/>
          <w:sz w:val="20"/>
          <w:szCs w:val="20"/>
          <w:lang w:val="ru-RU" w:bidi="en-US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дошкольного</w:t>
      </w:r>
      <w:r>
        <w:rPr>
          <w:rFonts w:hint="default" w:ascii="Times New Roman" w:hAnsi="Times New Roman" w:eastAsia="Times New Roman" w:cs="Times New Roman"/>
          <w:sz w:val="20"/>
          <w:szCs w:val="20"/>
          <w:lang w:val="ru-RU" w:bidi="en-US"/>
        </w:rPr>
        <w:t xml:space="preserve"> </w:t>
      </w:r>
      <w:bookmarkStart w:id="0" w:name="_GoBack"/>
      <w:bookmarkEnd w:id="0"/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образовательного</w:t>
      </w:r>
      <w:r>
        <w:rPr>
          <w:rFonts w:ascii="Times New Roman" w:hAnsi="Times New Roman" w:eastAsia="Times New Roman" w:cs="Times New Roman"/>
          <w:spacing w:val="63"/>
          <w:sz w:val="20"/>
          <w:szCs w:val="20"/>
          <w:lang w:bidi="en-US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учреждения</w:t>
      </w:r>
    </w:p>
    <w:p>
      <w:pPr>
        <w:widowControl w:val="0"/>
        <w:autoSpaceDE w:val="0"/>
        <w:autoSpaceDN w:val="0"/>
        <w:spacing w:before="2" w:after="0"/>
        <w:jc w:val="left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 xml:space="preserve">«Урмышлинского детского сада» МО «ЛМР» РТ, утвержденный Уставом № </w:t>
      </w:r>
      <w:r>
        <w:rPr>
          <w:rFonts w:hint="default" w:ascii="Times New Roman" w:hAnsi="Times New Roman" w:eastAsia="Times New Roman" w:cs="Times New Roman"/>
          <w:sz w:val="20"/>
          <w:szCs w:val="20"/>
          <w:lang w:val="ru-RU" w:bidi="en-US"/>
        </w:rPr>
        <w:t xml:space="preserve">2180 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 xml:space="preserve">от </w:t>
      </w:r>
      <w:r>
        <w:rPr>
          <w:rFonts w:hint="default" w:ascii="Times New Roman" w:hAnsi="Times New Roman" w:eastAsia="Times New Roman" w:cs="Times New Roman"/>
          <w:sz w:val="20"/>
          <w:szCs w:val="20"/>
          <w:lang w:val="ru-RU" w:bidi="en-US"/>
        </w:rPr>
        <w:t>1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7.1</w:t>
      </w:r>
      <w:r>
        <w:rPr>
          <w:rFonts w:hint="default" w:ascii="Times New Roman" w:hAnsi="Times New Roman" w:eastAsia="Times New Roman" w:cs="Times New Roman"/>
          <w:sz w:val="20"/>
          <w:szCs w:val="20"/>
          <w:lang w:val="ru-RU" w:bidi="en-US"/>
        </w:rPr>
        <w:t>2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.2019 г. в новой редакции.</w:t>
      </w:r>
    </w:p>
    <w:p>
      <w:pPr>
        <w:widowControl w:val="0"/>
        <w:autoSpaceDE w:val="0"/>
        <w:autoSpaceDN w:val="0"/>
        <w:spacing w:before="198" w:after="0"/>
        <w:ind w:right="683"/>
        <w:jc w:val="both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МБДОУ «Урмышлинский детский сад» МО «ЛМР» РТ имеет право на ведение образовательной деятельности в соответствии с действующим законодательством на основании лицензии: Серия 16Л01 №000</w:t>
      </w:r>
      <w:r>
        <w:rPr>
          <w:rFonts w:hint="default" w:ascii="Times New Roman" w:hAnsi="Times New Roman" w:eastAsia="Times New Roman" w:cs="Times New Roman"/>
          <w:sz w:val="20"/>
          <w:szCs w:val="20"/>
          <w:lang w:val="ru-RU" w:bidi="en-US"/>
        </w:rPr>
        <w:t>3030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 xml:space="preserve">, регистрационный номер </w:t>
      </w:r>
      <w:r>
        <w:rPr>
          <w:rFonts w:hint="default" w:ascii="Times New Roman" w:hAnsi="Times New Roman" w:eastAsia="Times New Roman" w:cs="Times New Roman"/>
          <w:sz w:val="20"/>
          <w:szCs w:val="20"/>
          <w:lang w:val="ru-RU" w:bidi="en-US"/>
        </w:rPr>
        <w:t>7124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 xml:space="preserve"> от </w:t>
      </w:r>
      <w:r>
        <w:rPr>
          <w:rFonts w:hint="default" w:ascii="Times New Roman" w:hAnsi="Times New Roman" w:eastAsia="Times New Roman" w:cs="Times New Roman"/>
          <w:sz w:val="20"/>
          <w:szCs w:val="20"/>
          <w:lang w:val="ru-RU" w:bidi="en-US"/>
        </w:rPr>
        <w:t>01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.</w:t>
      </w:r>
      <w:r>
        <w:rPr>
          <w:rFonts w:hint="default" w:ascii="Times New Roman" w:hAnsi="Times New Roman" w:eastAsia="Times New Roman" w:cs="Times New Roman"/>
          <w:sz w:val="20"/>
          <w:szCs w:val="20"/>
          <w:lang w:val="ru-RU" w:bidi="en-US"/>
        </w:rPr>
        <w:t>09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.201</w:t>
      </w:r>
      <w:r>
        <w:rPr>
          <w:rFonts w:hint="default" w:ascii="Times New Roman" w:hAnsi="Times New Roman" w:eastAsia="Times New Roman" w:cs="Times New Roman"/>
          <w:sz w:val="20"/>
          <w:szCs w:val="20"/>
          <w:lang w:val="ru-RU" w:bidi="en-US"/>
        </w:rPr>
        <w:t>5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г. Плановое количество мест в детском саду - 35, фактически детский сад посещают - 12 детей.</w:t>
      </w:r>
    </w:p>
    <w:p>
      <w:pPr>
        <w:widowControl w:val="0"/>
        <w:autoSpaceDE w:val="0"/>
        <w:autoSpaceDN w:val="0"/>
        <w:spacing w:before="201"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 xml:space="preserve">В детском саду функционирует </w:t>
      </w:r>
      <w:r>
        <w:rPr>
          <w:rFonts w:ascii="Times New Roman" w:hAnsi="Times New Roman" w:eastAsia="Times New Roman" w:cs="Times New Roman"/>
          <w:b/>
          <w:sz w:val="20"/>
          <w:szCs w:val="20"/>
          <w:lang w:bidi="en-US"/>
        </w:rPr>
        <w:t xml:space="preserve"> разнововозрастная группа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. Из них:</w:t>
      </w:r>
    </w:p>
    <w:p>
      <w:pPr>
        <w:widowControl w:val="0"/>
        <w:tabs>
          <w:tab w:val="left" w:pos="4330"/>
        </w:tabs>
        <w:autoSpaceDE w:val="0"/>
        <w:autoSpaceDN w:val="0"/>
        <w:spacing w:before="249" w:after="0" w:line="240" w:lineRule="auto"/>
        <w:ind w:right="2399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  <w:lang w:bidi="en-US"/>
        </w:rPr>
        <w:t xml:space="preserve">разновозрастная  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 xml:space="preserve">группа – от </w:t>
      </w:r>
      <w:r>
        <w:rPr>
          <w:rFonts w:hint="default" w:ascii="Times New Roman" w:hAnsi="Times New Roman" w:eastAsia="Times New Roman" w:cs="Times New Roman"/>
          <w:sz w:val="20"/>
          <w:szCs w:val="20"/>
          <w:lang w:val="ru-RU" w:bidi="en-US"/>
        </w:rPr>
        <w:t xml:space="preserve">2 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до</w:t>
      </w:r>
      <w:r>
        <w:rPr>
          <w:rFonts w:ascii="Times New Roman" w:hAnsi="Times New Roman" w:eastAsia="Times New Roman" w:cs="Times New Roman"/>
          <w:spacing w:val="-2"/>
          <w:sz w:val="20"/>
          <w:szCs w:val="20"/>
          <w:lang w:bidi="en-US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7 лет</w:t>
      </w:r>
    </w:p>
    <w:p>
      <w:pPr>
        <w:widowControl w:val="0"/>
        <w:autoSpaceDE w:val="0"/>
        <w:autoSpaceDN w:val="0"/>
        <w:spacing w:before="200" w:after="0"/>
        <w:ind w:right="682"/>
        <w:jc w:val="both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В детском саду созданы  условия для всестороннего развития и воспитания детей: имеется пищеблок, прачечная, физкультурно - музыкальный зал, уголки: по ПДД, национальный.  Кабинеты оборудованы необходимой мебелью, инвентарем, методическими пособиями. Электрическое и техническое оборудование пищеблока и прачечной соответствуют санитарным и техническим</w:t>
      </w:r>
      <w:r>
        <w:rPr>
          <w:rFonts w:ascii="Times New Roman" w:hAnsi="Times New Roman" w:eastAsia="Times New Roman" w:cs="Times New Roman"/>
          <w:spacing w:val="-14"/>
          <w:sz w:val="20"/>
          <w:szCs w:val="20"/>
          <w:lang w:bidi="en-US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нормам.</w:t>
      </w:r>
    </w:p>
    <w:p>
      <w:pPr>
        <w:widowControl w:val="0"/>
        <w:autoSpaceDE w:val="0"/>
        <w:autoSpaceDN w:val="0"/>
        <w:spacing w:before="200" w:after="0"/>
        <w:ind w:right="685"/>
        <w:jc w:val="both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Территория детского сада озеленена, содержится в хорошем состоянии. Участки оборудованы теневыми навесами, оснащены игровым и спортивным оборудованиями.</w:t>
      </w:r>
    </w:p>
    <w:p>
      <w:pPr>
        <w:widowControl w:val="0"/>
        <w:autoSpaceDE w:val="0"/>
        <w:autoSpaceDN w:val="0"/>
        <w:spacing w:before="199" w:after="0" w:line="240" w:lineRule="auto"/>
        <w:outlineLvl w:val="0"/>
        <w:rPr>
          <w:rFonts w:ascii="Times New Roman" w:hAnsi="Times New Roman" w:eastAsia="Times New Roman" w:cs="Times New Roman"/>
          <w:b/>
          <w:bCs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bidi="en-US"/>
        </w:rPr>
        <w:t>Образовательный уровень педагогов</w:t>
      </w:r>
    </w:p>
    <w:p>
      <w:pPr>
        <w:widowControl w:val="0"/>
        <w:autoSpaceDE w:val="0"/>
        <w:autoSpaceDN w:val="0"/>
        <w:spacing w:before="245"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Высшее образование – 1 человек (100%);</w:t>
      </w: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</w:p>
    <w:p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hAnsi="Times New Roman" w:eastAsia="Times New Roman" w:cs="Times New Roman"/>
          <w:b/>
          <w:bCs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 xml:space="preserve">                                         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bidi="en-US"/>
        </w:rPr>
        <w:t>Стаж педагогической</w:t>
      </w:r>
      <w:r>
        <w:rPr>
          <w:rFonts w:ascii="Times New Roman" w:hAnsi="Times New Roman" w:eastAsia="Times New Roman" w:cs="Times New Roman"/>
          <w:b/>
          <w:bCs/>
          <w:spacing w:val="65"/>
          <w:sz w:val="20"/>
          <w:szCs w:val="20"/>
          <w:lang w:bidi="en-US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bidi="en-US"/>
        </w:rPr>
        <w:t>деятельности.</w:t>
      </w:r>
    </w:p>
    <w:p>
      <w:pPr>
        <w:widowControl w:val="0"/>
        <w:autoSpaceDE w:val="0"/>
        <w:autoSpaceDN w:val="0"/>
        <w:spacing w:before="242"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До 10 лет – 1 человек (33%);</w:t>
      </w:r>
    </w:p>
    <w:p>
      <w:pPr>
        <w:widowControl w:val="0"/>
        <w:autoSpaceDE w:val="0"/>
        <w:autoSpaceDN w:val="0"/>
        <w:spacing w:before="249"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Свыше 20 лет – 2 человек (66%).</w:t>
      </w:r>
    </w:p>
    <w:p>
      <w:pPr>
        <w:widowControl w:val="0"/>
        <w:tabs>
          <w:tab w:val="left" w:pos="3675"/>
        </w:tabs>
        <w:autoSpaceDE w:val="0"/>
        <w:autoSpaceDN w:val="0"/>
        <w:spacing w:before="67" w:after="0" w:line="278" w:lineRule="auto"/>
        <w:ind w:right="688"/>
        <w:rPr>
          <w:rFonts w:ascii="Times New Roman" w:hAnsi="Times New Roman" w:eastAsia="Times New Roman" w:cs="Times New Roman"/>
          <w:b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b/>
          <w:sz w:val="20"/>
          <w:szCs w:val="20"/>
          <w:lang w:bidi="en-US"/>
        </w:rPr>
        <w:t>Уровень квалификации педагогов.</w:t>
      </w:r>
    </w:p>
    <w:p>
      <w:pPr>
        <w:widowControl w:val="0"/>
        <w:tabs>
          <w:tab w:val="left" w:pos="3675"/>
        </w:tabs>
        <w:autoSpaceDE w:val="0"/>
        <w:autoSpaceDN w:val="0"/>
        <w:spacing w:before="67" w:after="0" w:line="278" w:lineRule="auto"/>
        <w:ind w:right="688"/>
        <w:rPr>
          <w:rFonts w:ascii="Times New Roman" w:hAnsi="Times New Roman" w:eastAsia="Times New Roman" w:cs="Times New Roman"/>
          <w:sz w:val="20"/>
          <w:szCs w:val="20"/>
          <w:lang w:bidi="en-US"/>
        </w:rPr>
      </w:pPr>
    </w:p>
    <w:p>
      <w:pPr>
        <w:widowControl w:val="0"/>
        <w:tabs>
          <w:tab w:val="left" w:pos="3675"/>
        </w:tabs>
        <w:autoSpaceDE w:val="0"/>
        <w:autoSpaceDN w:val="0"/>
        <w:spacing w:before="67" w:after="0" w:line="278" w:lineRule="auto"/>
        <w:ind w:right="688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 xml:space="preserve">Соответствие занимаемой должности – 1 человек (100%) </w:t>
      </w:r>
    </w:p>
    <w:p>
      <w:pPr>
        <w:widowControl w:val="0"/>
        <w:autoSpaceDE w:val="0"/>
        <w:autoSpaceDN w:val="0"/>
        <w:spacing w:after="0" w:line="278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Педагогические кадры  регулярно повышают свою квалификацию: посещают методические объединения, курсы, семинары, конференции, занимаются самообразованием.</w:t>
      </w: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Курсы повышения квалификации:  в январе  2019 г. Воспитатель Илалтдинова Г.А. прошла курсы повышения квалификации по программе «</w:t>
      </w:r>
      <w:r>
        <w:rPr>
          <w:rFonts w:ascii="Times New Roman" w:hAnsi="Times New Roman" w:eastAsia="Times New Roman" w:cs="Times New Roman"/>
          <w:sz w:val="20"/>
          <w:szCs w:val="20"/>
          <w:lang w:val="ru-RU" w:bidi="en-US"/>
        </w:rPr>
        <w:t>Образовательные</w:t>
      </w:r>
      <w:r>
        <w:rPr>
          <w:rFonts w:hint="default" w:ascii="Times New Roman" w:hAnsi="Times New Roman" w:eastAsia="Times New Roman" w:cs="Times New Roman"/>
          <w:sz w:val="20"/>
          <w:szCs w:val="20"/>
          <w:lang w:val="ru-RU" w:bidi="en-US"/>
        </w:rPr>
        <w:t xml:space="preserve"> технологии игрового обучения детей дошкоьного возроста в условиях ФГОС ДО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»,  в феврале 2019 г. Заведующий Имамтдинова Л.Т. прошла курсы повышения квалификации по программе «</w:t>
      </w:r>
      <w:r>
        <w:rPr>
          <w:rFonts w:ascii="Times New Roman" w:hAnsi="Times New Roman" w:eastAsia="Times New Roman" w:cs="Times New Roman"/>
          <w:sz w:val="20"/>
          <w:szCs w:val="20"/>
          <w:lang w:val="ru-RU" w:bidi="en-US"/>
        </w:rPr>
        <w:t>Психолого</w:t>
      </w:r>
      <w:r>
        <w:rPr>
          <w:rFonts w:hint="default" w:ascii="Times New Roman" w:hAnsi="Times New Roman" w:eastAsia="Times New Roman" w:cs="Times New Roman"/>
          <w:sz w:val="20"/>
          <w:szCs w:val="20"/>
          <w:lang w:val="ru-RU" w:bidi="en-US"/>
        </w:rPr>
        <w:t>-педагогические условия модернизации управления ДОО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»</w:t>
      </w:r>
      <w:r>
        <w:rPr>
          <w:rFonts w:ascii="Times New Roman" w:hAnsi="Times New Roman" w:eastAsia="Times New Roman" w:cs="Times New Roman"/>
          <w:sz w:val="20"/>
          <w:szCs w:val="20"/>
          <w:lang w:val="ru-RU" w:bidi="en-US"/>
        </w:rPr>
        <w:t>в</w:t>
      </w:r>
      <w:r>
        <w:rPr>
          <w:rFonts w:hint="default" w:ascii="Times New Roman" w:hAnsi="Times New Roman" w:eastAsia="Times New Roman" w:cs="Times New Roman"/>
          <w:sz w:val="20"/>
          <w:szCs w:val="20"/>
          <w:lang w:val="ru-RU" w:bidi="en-US"/>
        </w:rPr>
        <w:t xml:space="preserve"> март 2021.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 xml:space="preserve"> </w:t>
      </w:r>
    </w:p>
    <w:p>
      <w:pPr>
        <w:widowControl w:val="0"/>
        <w:autoSpaceDE w:val="0"/>
        <w:autoSpaceDN w:val="0"/>
        <w:spacing w:after="0" w:line="278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</w:p>
    <w:p>
      <w:pPr>
        <w:widowControl w:val="0"/>
        <w:tabs>
          <w:tab w:val="left" w:pos="9058"/>
        </w:tabs>
        <w:autoSpaceDE w:val="0"/>
        <w:autoSpaceDN w:val="0"/>
        <w:spacing w:before="210" w:after="0" w:line="240" w:lineRule="auto"/>
        <w:ind w:right="683"/>
        <w:jc w:val="both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 xml:space="preserve">На основании приказа Минобрнауки России от 17.10.2013г. № 1155 «Об утверждении    ФГОС    ДО»    в </w:t>
      </w:r>
      <w:r>
        <w:rPr>
          <w:rFonts w:ascii="Times New Roman" w:hAnsi="Times New Roman" w:eastAsia="Times New Roman" w:cs="Times New Roman"/>
          <w:spacing w:val="66"/>
          <w:sz w:val="20"/>
          <w:szCs w:val="20"/>
          <w:lang w:bidi="en-US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 xml:space="preserve">ДОУ  </w:t>
      </w:r>
      <w:r>
        <w:rPr>
          <w:rFonts w:ascii="Times New Roman" w:hAnsi="Times New Roman" w:eastAsia="Times New Roman" w:cs="Times New Roman"/>
          <w:spacing w:val="50"/>
          <w:sz w:val="20"/>
          <w:szCs w:val="20"/>
          <w:lang w:bidi="en-US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 xml:space="preserve">осуществление </w:t>
      </w:r>
      <w:r>
        <w:rPr>
          <w:rFonts w:ascii="Times New Roman" w:hAnsi="Times New Roman" w:eastAsia="Times New Roman" w:cs="Times New Roman"/>
          <w:spacing w:val="-1"/>
          <w:sz w:val="20"/>
          <w:szCs w:val="20"/>
          <w:lang w:bidi="en-US"/>
        </w:rPr>
        <w:t xml:space="preserve">воспитательно- 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образовательного процесса строится на основе стандарта, в соответствии с планом-графиком введения ФГОС дошкольного образования. Важнейшим инструментом, обеспечивающим регулирование этих процессов, является образовательная программа, разработанная в соответствие со спецификой учреждения (на основе Примерной основной общеобразовательной программы дошкольного образования) «Программа от рождения до</w:t>
      </w:r>
      <w:r>
        <w:rPr>
          <w:rFonts w:ascii="Times New Roman" w:hAnsi="Times New Roman" w:eastAsia="Times New Roman" w:cs="Times New Roman"/>
          <w:spacing w:val="28"/>
          <w:sz w:val="20"/>
          <w:szCs w:val="20"/>
          <w:lang w:bidi="en-US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школы»</w:t>
      </w:r>
    </w:p>
    <w:p>
      <w:pPr>
        <w:widowControl w:val="0"/>
        <w:autoSpaceDE w:val="0"/>
        <w:autoSpaceDN w:val="0"/>
        <w:spacing w:before="2"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/Н.Е.Веракса.; Т.С.Комарова.; М.А.Васильева</w:t>
      </w:r>
    </w:p>
    <w:p>
      <w:pPr>
        <w:widowControl w:val="0"/>
        <w:autoSpaceDE w:val="0"/>
        <w:autoSpaceDN w:val="0"/>
        <w:spacing w:before="247" w:after="0" w:line="240" w:lineRule="auto"/>
        <w:ind w:right="683"/>
        <w:jc w:val="both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 xml:space="preserve">       Основная общеобразовательная программа утверждена на педагогическом совете № 3 от 04.02.2019 г., в которую внесены изменения и дополнения в соответствии с ФГОС. Дополнены вариативные части ООП ДО: </w:t>
      </w:r>
    </w:p>
    <w:p>
      <w:pPr>
        <w:widowControl w:val="0"/>
        <w:tabs>
          <w:tab w:val="left" w:pos="2249"/>
          <w:tab w:val="left" w:pos="2250"/>
        </w:tabs>
        <w:autoSpaceDE w:val="0"/>
        <w:autoSpaceDN w:val="0"/>
        <w:spacing w:before="194"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- Национально региональный компонент ООП ДО (этно-культурная составляющая);</w:t>
      </w:r>
    </w:p>
    <w:p>
      <w:pPr>
        <w:widowControl w:val="0"/>
        <w:tabs>
          <w:tab w:val="left" w:pos="2250"/>
        </w:tabs>
        <w:autoSpaceDE w:val="0"/>
        <w:autoSpaceDN w:val="0"/>
        <w:spacing w:before="247"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 xml:space="preserve">   - Экологическая составляющая.</w:t>
      </w:r>
    </w:p>
    <w:p>
      <w:pPr>
        <w:widowControl w:val="0"/>
        <w:autoSpaceDE w:val="0"/>
        <w:autoSpaceDN w:val="0"/>
        <w:spacing w:before="202" w:after="0" w:line="240" w:lineRule="auto"/>
        <w:ind w:right="682"/>
        <w:jc w:val="both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Медицинское обслуживание воспитанников  ведется на основании договора №</w:t>
      </w:r>
      <w:r>
        <w:rPr>
          <w:rFonts w:hint="default" w:ascii="Times New Roman" w:hAnsi="Times New Roman" w:eastAsia="Times New Roman" w:cs="Times New Roman"/>
          <w:sz w:val="20"/>
          <w:szCs w:val="20"/>
          <w:lang w:val="ru-RU" w:bidi="en-US"/>
        </w:rPr>
        <w:t>21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 xml:space="preserve"> от </w:t>
      </w:r>
      <w:r>
        <w:rPr>
          <w:rFonts w:hint="default" w:ascii="Times New Roman" w:hAnsi="Times New Roman" w:eastAsia="Times New Roman" w:cs="Times New Roman"/>
          <w:sz w:val="20"/>
          <w:szCs w:val="20"/>
          <w:lang w:val="ru-RU" w:bidi="en-US"/>
        </w:rPr>
        <w:t>10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.0</w:t>
      </w:r>
      <w:r>
        <w:rPr>
          <w:rFonts w:hint="default" w:ascii="Times New Roman" w:hAnsi="Times New Roman" w:eastAsia="Times New Roman" w:cs="Times New Roman"/>
          <w:sz w:val="20"/>
          <w:szCs w:val="20"/>
          <w:lang w:val="ru-RU" w:bidi="en-US"/>
        </w:rPr>
        <w:t>4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.2020 между МБДОУ «Урмышлинский детский сад» и ГАУЗ «Лениногорская ЦРБ». Санитарно – эпидемиологическое заключение Управления Роспотребнадзора по РТ №16.07.01.000.М.000070.03.15 от 24.03.2015 года</w:t>
      </w:r>
    </w:p>
    <w:p>
      <w:pPr>
        <w:widowControl w:val="0"/>
        <w:autoSpaceDE w:val="0"/>
        <w:autoSpaceDN w:val="0"/>
        <w:spacing w:after="0" w:line="240" w:lineRule="auto"/>
        <w:ind w:right="693"/>
        <w:jc w:val="both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На сегодняшний день детский сад полностью укомплектован пособиями по обучению детей двум государственным языкам.</w:t>
      </w:r>
    </w:p>
    <w:p>
      <w:pPr>
        <w:widowControl w:val="0"/>
        <w:autoSpaceDE w:val="0"/>
        <w:autoSpaceDN w:val="0"/>
        <w:spacing w:after="0" w:line="240" w:lineRule="auto"/>
        <w:ind w:right="684"/>
        <w:jc w:val="both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Обучение детей русскому языку ведется по УМК С.М. Гафаровой  «Изучаем русский язык» в дошкольных группах, начиная со средней группы.</w:t>
      </w:r>
    </w:p>
    <w:p>
      <w:pPr>
        <w:widowControl w:val="0"/>
        <w:autoSpaceDE w:val="0"/>
        <w:autoSpaceDN w:val="0"/>
        <w:spacing w:after="0" w:line="240" w:lineRule="auto"/>
        <w:ind w:right="682"/>
        <w:jc w:val="both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Воспитатели используют разнообразный дидактический материал развивающего характера, новейшие методические приёмы: игры ИКТ, активные методы обучения. Все развлечения и мероприятия проходят на двух государственных языках.</w:t>
      </w: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Развивающая предметно- пространственная  среда в старшей группе организована с учетом принципов ФГОС ДО. Воспитателем старшей группы проведена работа по оформлению игрового пространства: выделены места для разных центров. В младшей группе работу только начали, планируется привести РППС в соответствии с учетом ФГОС ДО.</w:t>
      </w: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val="tt-RU" w:bidi="en-US"/>
        </w:rPr>
      </w:pP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val="tt-RU"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val="tt-RU" w:bidi="en-US"/>
        </w:rPr>
        <w:t xml:space="preserve"> В 2020-2021 учебном году 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участвовали в мероприятиях,  организованных в СДК: «Я</w:t>
      </w:r>
      <w:r>
        <w:rPr>
          <w:rFonts w:ascii="Times New Roman" w:hAnsi="Times New Roman" w:eastAsia="Times New Roman" w:cs="Times New Roman"/>
          <w:sz w:val="20"/>
          <w:szCs w:val="20"/>
          <w:lang w:val="tt-RU" w:bidi="en-US"/>
        </w:rPr>
        <w:t>ңа ел маҗаралары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» (утренник для неорганизованных детей в СДК) декабрь «</w:t>
      </w:r>
      <w:r>
        <w:rPr>
          <w:rFonts w:ascii="Times New Roman" w:hAnsi="Times New Roman" w:eastAsia="Times New Roman" w:cs="Times New Roman"/>
          <w:sz w:val="20"/>
          <w:szCs w:val="20"/>
          <w:lang w:val="tt-RU" w:bidi="en-US"/>
        </w:rPr>
        <w:t>Әнием бергенәм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 xml:space="preserve">»  - март, , </w:t>
      </w:r>
      <w:r>
        <w:rPr>
          <w:rFonts w:ascii="Times New Roman" w:hAnsi="Times New Roman" w:eastAsia="Times New Roman" w:cs="Times New Roman"/>
          <w:sz w:val="20"/>
          <w:szCs w:val="20"/>
          <w:lang w:val="tt-RU" w:bidi="en-US"/>
        </w:rPr>
        <w:t>“ Тукайлы язым”- апрел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 xml:space="preserve">ь.  В сельской библиотеке совместно с воспитателем старшей группы  проводили тематические встречи: «Табигать дуслары» участвовали в акциях «Без китап яратабыз», «Тукай оныклары», </w:t>
      </w: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Для определения уровня развития детей мониторинг достижения детьми планируемых результатов освоения образовательной программы в 2020 – 2021  учебном году проводился дважды в год, с целью определения степени освоения детьми образовательной программы и влияния образовательного процесса, организуемого в дошкольном учреждении на развитие детей</w:t>
      </w:r>
    </w:p>
    <w:p>
      <w:pPr>
        <w:spacing w:after="0" w:line="240" w:lineRule="auto"/>
        <w:jc w:val="center"/>
        <w:rPr>
          <w:rFonts w:ascii="Calibri" w:hAnsi="Calibri" w:eastAsia="Calibri" w:cs="Times New Roman"/>
          <w:sz w:val="20"/>
          <w:szCs w:val="20"/>
          <w:lang w:val="tt-RU"/>
        </w:rPr>
      </w:pPr>
      <w:r>
        <w:rPr>
          <w:rFonts w:ascii="Calibri" w:hAnsi="Calibri" w:eastAsia="Calibri" w:cs="Times New Roman"/>
          <w:sz w:val="20"/>
          <w:szCs w:val="20"/>
        </w:rPr>
        <w:tab/>
      </w: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</w:rPr>
      </w:pPr>
      <w:r>
        <w:rPr>
          <w:rFonts w:ascii="Times New Roman" w:hAnsi="Times New Roman" w:eastAsia="Calibri" w:cs="Times New Roman"/>
          <w:b/>
          <w:sz w:val="20"/>
          <w:szCs w:val="20"/>
        </w:rPr>
        <w:t xml:space="preserve">Анализ результативности образовательного процесса  </w:t>
      </w: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  <w:lang w:val="tt-RU"/>
        </w:rPr>
      </w:pPr>
      <w:r>
        <w:rPr>
          <w:rFonts w:ascii="Times New Roman" w:hAnsi="Times New Roman" w:eastAsia="Calibri" w:cs="Times New Roman"/>
          <w:b/>
          <w:sz w:val="20"/>
          <w:szCs w:val="20"/>
        </w:rPr>
        <w:t>за 2020 – 20</w:t>
      </w:r>
      <w:r>
        <w:rPr>
          <w:rFonts w:ascii="Times New Roman" w:hAnsi="Times New Roman" w:eastAsia="Calibri" w:cs="Times New Roman"/>
          <w:b/>
          <w:sz w:val="20"/>
          <w:szCs w:val="20"/>
          <w:lang w:val="tt-RU"/>
        </w:rPr>
        <w:t>21</w:t>
      </w:r>
      <w:r>
        <w:rPr>
          <w:rFonts w:ascii="Times New Roman" w:hAnsi="Times New Roman" w:eastAsia="Calibri" w:cs="Times New Roman"/>
          <w:b/>
          <w:sz w:val="20"/>
          <w:szCs w:val="20"/>
        </w:rPr>
        <w:t xml:space="preserve"> учебный год</w:t>
      </w:r>
      <w:r>
        <w:rPr>
          <w:rFonts w:ascii="Times New Roman" w:hAnsi="Times New Roman" w:eastAsia="Calibri" w:cs="Times New Roman"/>
          <w:b/>
          <w:sz w:val="20"/>
          <w:szCs w:val="20"/>
          <w:lang w:val="tt-RU"/>
        </w:rPr>
        <w:t xml:space="preserve"> в младшей разновозрастной группе </w:t>
      </w: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</w:rPr>
      </w:pP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  <w:lang w:val="tt-RU"/>
        </w:rPr>
      </w:pPr>
    </w:p>
    <w:tbl>
      <w:tblPr>
        <w:tblStyle w:val="8"/>
        <w:tblW w:w="9168" w:type="dxa"/>
        <w:tblInd w:w="7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1776"/>
        <w:gridCol w:w="476"/>
        <w:gridCol w:w="657"/>
        <w:gridCol w:w="504"/>
        <w:gridCol w:w="629"/>
        <w:gridCol w:w="504"/>
        <w:gridCol w:w="672"/>
        <w:gridCol w:w="595"/>
        <w:gridCol w:w="619"/>
        <w:gridCol w:w="504"/>
        <w:gridCol w:w="573"/>
        <w:gridCol w:w="553"/>
        <w:gridCol w:w="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460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№</w:t>
            </w:r>
          </w:p>
        </w:tc>
        <w:tc>
          <w:tcPr>
            <w:tcW w:w="1776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Образовательные 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области</w:t>
            </w:r>
          </w:p>
        </w:tc>
        <w:tc>
          <w:tcPr>
            <w:tcW w:w="3442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Начало года</w:t>
            </w:r>
          </w:p>
        </w:tc>
        <w:tc>
          <w:tcPr>
            <w:tcW w:w="3490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Конец года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460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1776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3442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i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0"/>
                <w:szCs w:val="20"/>
                <w:lang w:bidi="en-US"/>
              </w:rPr>
              <w:t>Кол-во детей - 3</w:t>
            </w:r>
          </w:p>
        </w:tc>
        <w:tc>
          <w:tcPr>
            <w:tcW w:w="3490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i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0"/>
                <w:szCs w:val="20"/>
                <w:lang w:bidi="en-US"/>
              </w:rPr>
              <w:t>Кол-во детей 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460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1776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1133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высокий</w:t>
            </w:r>
          </w:p>
        </w:tc>
        <w:tc>
          <w:tcPr>
            <w:tcW w:w="1133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средний</w:t>
            </w:r>
          </w:p>
        </w:tc>
        <w:tc>
          <w:tcPr>
            <w:tcW w:w="1176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 xml:space="preserve">низкий </w:t>
            </w:r>
          </w:p>
        </w:tc>
        <w:tc>
          <w:tcPr>
            <w:tcW w:w="1214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 xml:space="preserve">Высокий </w:t>
            </w:r>
          </w:p>
        </w:tc>
        <w:tc>
          <w:tcPr>
            <w:tcW w:w="1077" w:type="dxa"/>
            <w:gridSpan w:val="2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 xml:space="preserve">Средний </w:t>
            </w:r>
          </w:p>
        </w:tc>
        <w:tc>
          <w:tcPr>
            <w:tcW w:w="1199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 xml:space="preserve">Низкий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460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1776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47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чел.</w:t>
            </w:r>
          </w:p>
        </w:tc>
        <w:tc>
          <w:tcPr>
            <w:tcW w:w="65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62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6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61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5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5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646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4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1.</w:t>
            </w:r>
          </w:p>
        </w:tc>
        <w:tc>
          <w:tcPr>
            <w:tcW w:w="177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Физическое развитие</w:t>
            </w:r>
          </w:p>
        </w:tc>
        <w:tc>
          <w:tcPr>
            <w:tcW w:w="47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3</w:t>
            </w:r>
          </w:p>
        </w:tc>
        <w:tc>
          <w:tcPr>
            <w:tcW w:w="62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1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3</w:t>
            </w:r>
          </w:p>
        </w:tc>
        <w:tc>
          <w:tcPr>
            <w:tcW w:w="5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5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6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2.</w:t>
            </w:r>
          </w:p>
        </w:tc>
        <w:tc>
          <w:tcPr>
            <w:tcW w:w="177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Социально коммуникативное развитие</w:t>
            </w:r>
          </w:p>
        </w:tc>
        <w:tc>
          <w:tcPr>
            <w:tcW w:w="47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2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3</w:t>
            </w:r>
          </w:p>
        </w:tc>
        <w:tc>
          <w:tcPr>
            <w:tcW w:w="6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1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3</w:t>
            </w:r>
          </w:p>
        </w:tc>
        <w:tc>
          <w:tcPr>
            <w:tcW w:w="5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5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6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4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3.</w:t>
            </w:r>
          </w:p>
        </w:tc>
        <w:tc>
          <w:tcPr>
            <w:tcW w:w="177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Познавательное развитие </w:t>
            </w:r>
          </w:p>
        </w:tc>
        <w:tc>
          <w:tcPr>
            <w:tcW w:w="47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3</w:t>
            </w:r>
          </w:p>
        </w:tc>
        <w:tc>
          <w:tcPr>
            <w:tcW w:w="62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1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3</w:t>
            </w:r>
          </w:p>
        </w:tc>
        <w:tc>
          <w:tcPr>
            <w:tcW w:w="5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5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6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4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4.</w:t>
            </w:r>
          </w:p>
        </w:tc>
        <w:tc>
          <w:tcPr>
            <w:tcW w:w="177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Речевое развитие</w:t>
            </w:r>
          </w:p>
        </w:tc>
        <w:tc>
          <w:tcPr>
            <w:tcW w:w="47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3</w:t>
            </w:r>
          </w:p>
        </w:tc>
        <w:tc>
          <w:tcPr>
            <w:tcW w:w="62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1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3</w:t>
            </w:r>
          </w:p>
        </w:tc>
        <w:tc>
          <w:tcPr>
            <w:tcW w:w="5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5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6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5.</w:t>
            </w:r>
          </w:p>
        </w:tc>
        <w:tc>
          <w:tcPr>
            <w:tcW w:w="177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Художественно эстетическое развитие </w:t>
            </w:r>
          </w:p>
        </w:tc>
        <w:tc>
          <w:tcPr>
            <w:tcW w:w="47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3</w:t>
            </w:r>
          </w:p>
        </w:tc>
        <w:tc>
          <w:tcPr>
            <w:tcW w:w="62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1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3</w:t>
            </w:r>
          </w:p>
        </w:tc>
        <w:tc>
          <w:tcPr>
            <w:tcW w:w="5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5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6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460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6.</w:t>
            </w:r>
          </w:p>
        </w:tc>
        <w:tc>
          <w:tcPr>
            <w:tcW w:w="1776" w:type="dxa"/>
            <w:shd w:val="clear" w:color="auto" w:fill="92D050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Итоговый результат </w:t>
            </w:r>
          </w:p>
        </w:tc>
        <w:tc>
          <w:tcPr>
            <w:tcW w:w="476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7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4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3</w:t>
            </w:r>
          </w:p>
        </w:tc>
        <w:tc>
          <w:tcPr>
            <w:tcW w:w="629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60</w:t>
            </w:r>
          </w:p>
        </w:tc>
        <w:tc>
          <w:tcPr>
            <w:tcW w:w="504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72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40</w:t>
            </w:r>
          </w:p>
        </w:tc>
        <w:tc>
          <w:tcPr>
            <w:tcW w:w="595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19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4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3</w:t>
            </w:r>
          </w:p>
        </w:tc>
        <w:tc>
          <w:tcPr>
            <w:tcW w:w="572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53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6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460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7.</w:t>
            </w:r>
          </w:p>
        </w:tc>
        <w:tc>
          <w:tcPr>
            <w:tcW w:w="1776" w:type="dxa"/>
            <w:shd w:val="clear" w:color="auto" w:fill="FFFFFF" w:themeFill="background1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Туган телдэ сойлэшэбез</w:t>
            </w:r>
          </w:p>
        </w:tc>
        <w:tc>
          <w:tcPr>
            <w:tcW w:w="476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7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3</w:t>
            </w:r>
          </w:p>
        </w:tc>
        <w:tc>
          <w:tcPr>
            <w:tcW w:w="629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tt-RU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tt-RU" w:bidi="en-US"/>
              </w:rPr>
              <w:t>0</w:t>
            </w:r>
          </w:p>
        </w:tc>
        <w:tc>
          <w:tcPr>
            <w:tcW w:w="672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tt-RU"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tt-RU" w:bidi="en-US"/>
              </w:rPr>
              <w:t>0</w:t>
            </w:r>
          </w:p>
        </w:tc>
        <w:tc>
          <w:tcPr>
            <w:tcW w:w="595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tt-RU" w:bidi="en-US"/>
              </w:rPr>
              <w:t>0</w:t>
            </w:r>
          </w:p>
        </w:tc>
        <w:tc>
          <w:tcPr>
            <w:tcW w:w="619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3</w:t>
            </w:r>
          </w:p>
        </w:tc>
        <w:tc>
          <w:tcPr>
            <w:tcW w:w="572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53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6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</w:tbl>
    <w:p>
      <w:pPr>
        <w:widowControl w:val="0"/>
        <w:tabs>
          <w:tab w:val="left" w:pos="1180"/>
        </w:tabs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val="tt-RU" w:bidi="en-US"/>
        </w:rPr>
      </w:pP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  <w:lang w:val="tt-RU"/>
        </w:rPr>
      </w:pP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  <w:lang w:val="tt-RU"/>
        </w:rPr>
      </w:pP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  <w:lang w:val="tt-RU"/>
        </w:rPr>
      </w:pPr>
    </w:p>
    <w:p>
      <w:pPr>
        <w:spacing w:after="0" w:line="240" w:lineRule="auto"/>
        <w:rPr>
          <w:rFonts w:ascii="Times New Roman" w:hAnsi="Times New Roman" w:eastAsia="Calibri" w:cs="Times New Roman"/>
          <w:b/>
          <w:sz w:val="20"/>
          <w:szCs w:val="20"/>
          <w:lang w:val="tt-RU"/>
        </w:rPr>
      </w:pP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  <w:lang w:val="tt-RU"/>
        </w:rPr>
      </w:pP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</w:rPr>
      </w:pPr>
      <w:r>
        <w:rPr>
          <w:rFonts w:ascii="Times New Roman" w:hAnsi="Times New Roman" w:eastAsia="Calibri" w:cs="Times New Roman"/>
          <w:b/>
          <w:sz w:val="20"/>
          <w:szCs w:val="20"/>
        </w:rPr>
        <w:t xml:space="preserve">Анализ результативности образовательного процесса  </w:t>
      </w: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  <w:lang w:val="tt-RU"/>
        </w:rPr>
      </w:pPr>
      <w:r>
        <w:rPr>
          <w:rFonts w:ascii="Times New Roman" w:hAnsi="Times New Roman" w:eastAsia="Calibri" w:cs="Times New Roman"/>
          <w:b/>
          <w:sz w:val="20"/>
          <w:szCs w:val="20"/>
        </w:rPr>
        <w:t>за 2020 – 20</w:t>
      </w:r>
      <w:r>
        <w:rPr>
          <w:rFonts w:ascii="Times New Roman" w:hAnsi="Times New Roman" w:eastAsia="Calibri" w:cs="Times New Roman"/>
          <w:b/>
          <w:sz w:val="20"/>
          <w:szCs w:val="20"/>
          <w:lang w:val="tt-RU"/>
        </w:rPr>
        <w:t>21</w:t>
      </w:r>
      <w:r>
        <w:rPr>
          <w:rFonts w:ascii="Times New Roman" w:hAnsi="Times New Roman" w:eastAsia="Calibri" w:cs="Times New Roman"/>
          <w:b/>
          <w:sz w:val="20"/>
          <w:szCs w:val="20"/>
        </w:rPr>
        <w:t xml:space="preserve"> учебный год</w:t>
      </w:r>
      <w:r>
        <w:rPr>
          <w:rFonts w:ascii="Times New Roman" w:hAnsi="Times New Roman" w:eastAsia="Calibri" w:cs="Times New Roman"/>
          <w:b/>
          <w:sz w:val="20"/>
          <w:szCs w:val="20"/>
          <w:lang w:val="tt-RU"/>
        </w:rPr>
        <w:t xml:space="preserve"> в средней разновозрастной группе</w:t>
      </w: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</w:rPr>
      </w:pP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  <w:lang w:val="tt-RU"/>
        </w:rPr>
      </w:pPr>
    </w:p>
    <w:tbl>
      <w:tblPr>
        <w:tblStyle w:val="8"/>
        <w:tblW w:w="9168" w:type="dxa"/>
        <w:tblInd w:w="7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1776"/>
        <w:gridCol w:w="476"/>
        <w:gridCol w:w="657"/>
        <w:gridCol w:w="504"/>
        <w:gridCol w:w="629"/>
        <w:gridCol w:w="504"/>
        <w:gridCol w:w="672"/>
        <w:gridCol w:w="595"/>
        <w:gridCol w:w="619"/>
        <w:gridCol w:w="504"/>
        <w:gridCol w:w="573"/>
        <w:gridCol w:w="553"/>
        <w:gridCol w:w="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460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№</w:t>
            </w:r>
          </w:p>
        </w:tc>
        <w:tc>
          <w:tcPr>
            <w:tcW w:w="1776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Образовательные 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области</w:t>
            </w:r>
          </w:p>
        </w:tc>
        <w:tc>
          <w:tcPr>
            <w:tcW w:w="3442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Начало года</w:t>
            </w:r>
          </w:p>
        </w:tc>
        <w:tc>
          <w:tcPr>
            <w:tcW w:w="3490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Конец года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460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1776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3442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i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0"/>
                <w:szCs w:val="20"/>
                <w:lang w:bidi="en-US"/>
              </w:rPr>
              <w:t>Кол-во детей - 6</w:t>
            </w:r>
          </w:p>
        </w:tc>
        <w:tc>
          <w:tcPr>
            <w:tcW w:w="3490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i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0"/>
                <w:szCs w:val="20"/>
                <w:lang w:bidi="en-US"/>
              </w:rPr>
              <w:t>Кол-во детей 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460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1776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1133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высокий</w:t>
            </w:r>
          </w:p>
        </w:tc>
        <w:tc>
          <w:tcPr>
            <w:tcW w:w="1133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средний</w:t>
            </w:r>
          </w:p>
        </w:tc>
        <w:tc>
          <w:tcPr>
            <w:tcW w:w="1176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 xml:space="preserve">низкий </w:t>
            </w:r>
          </w:p>
        </w:tc>
        <w:tc>
          <w:tcPr>
            <w:tcW w:w="1214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 xml:space="preserve">Высокий </w:t>
            </w:r>
          </w:p>
        </w:tc>
        <w:tc>
          <w:tcPr>
            <w:tcW w:w="1077" w:type="dxa"/>
            <w:gridSpan w:val="2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 xml:space="preserve">Средний </w:t>
            </w:r>
          </w:p>
        </w:tc>
        <w:tc>
          <w:tcPr>
            <w:tcW w:w="1199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 xml:space="preserve">Низкий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460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1776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47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чел.</w:t>
            </w:r>
          </w:p>
        </w:tc>
        <w:tc>
          <w:tcPr>
            <w:tcW w:w="65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62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6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61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5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5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646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4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1.</w:t>
            </w:r>
          </w:p>
        </w:tc>
        <w:tc>
          <w:tcPr>
            <w:tcW w:w="177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Физическое развитие</w:t>
            </w:r>
          </w:p>
        </w:tc>
        <w:tc>
          <w:tcPr>
            <w:tcW w:w="47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2</w:t>
            </w:r>
          </w:p>
        </w:tc>
        <w:tc>
          <w:tcPr>
            <w:tcW w:w="65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33.3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4</w:t>
            </w:r>
          </w:p>
        </w:tc>
        <w:tc>
          <w:tcPr>
            <w:tcW w:w="62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66.6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4</w:t>
            </w:r>
          </w:p>
        </w:tc>
        <w:tc>
          <w:tcPr>
            <w:tcW w:w="61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66.6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2</w:t>
            </w:r>
          </w:p>
        </w:tc>
        <w:tc>
          <w:tcPr>
            <w:tcW w:w="5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33.3</w:t>
            </w:r>
          </w:p>
        </w:tc>
        <w:tc>
          <w:tcPr>
            <w:tcW w:w="55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6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2.</w:t>
            </w:r>
          </w:p>
        </w:tc>
        <w:tc>
          <w:tcPr>
            <w:tcW w:w="177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Социально коммуникативное развитие</w:t>
            </w:r>
          </w:p>
        </w:tc>
        <w:tc>
          <w:tcPr>
            <w:tcW w:w="47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6</w:t>
            </w:r>
          </w:p>
        </w:tc>
        <w:tc>
          <w:tcPr>
            <w:tcW w:w="62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</w:t>
            </w:r>
          </w:p>
        </w:tc>
        <w:tc>
          <w:tcPr>
            <w:tcW w:w="61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16.6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5</w:t>
            </w:r>
          </w:p>
        </w:tc>
        <w:tc>
          <w:tcPr>
            <w:tcW w:w="5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83.3</w:t>
            </w:r>
          </w:p>
        </w:tc>
        <w:tc>
          <w:tcPr>
            <w:tcW w:w="55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6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4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3.</w:t>
            </w:r>
          </w:p>
        </w:tc>
        <w:tc>
          <w:tcPr>
            <w:tcW w:w="177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Познавательное развитие </w:t>
            </w:r>
          </w:p>
        </w:tc>
        <w:tc>
          <w:tcPr>
            <w:tcW w:w="47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6</w:t>
            </w:r>
          </w:p>
        </w:tc>
        <w:tc>
          <w:tcPr>
            <w:tcW w:w="62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2</w:t>
            </w:r>
          </w:p>
        </w:tc>
        <w:tc>
          <w:tcPr>
            <w:tcW w:w="61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33.3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4</w:t>
            </w:r>
          </w:p>
        </w:tc>
        <w:tc>
          <w:tcPr>
            <w:tcW w:w="5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66.6</w:t>
            </w:r>
          </w:p>
        </w:tc>
        <w:tc>
          <w:tcPr>
            <w:tcW w:w="55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6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4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4.</w:t>
            </w:r>
          </w:p>
        </w:tc>
        <w:tc>
          <w:tcPr>
            <w:tcW w:w="177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Речевое развитие</w:t>
            </w:r>
          </w:p>
        </w:tc>
        <w:tc>
          <w:tcPr>
            <w:tcW w:w="47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6</w:t>
            </w:r>
          </w:p>
        </w:tc>
        <w:tc>
          <w:tcPr>
            <w:tcW w:w="62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</w:t>
            </w:r>
          </w:p>
        </w:tc>
        <w:tc>
          <w:tcPr>
            <w:tcW w:w="61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16.6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5</w:t>
            </w:r>
          </w:p>
        </w:tc>
        <w:tc>
          <w:tcPr>
            <w:tcW w:w="5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83.3</w:t>
            </w:r>
          </w:p>
        </w:tc>
        <w:tc>
          <w:tcPr>
            <w:tcW w:w="55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6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5.</w:t>
            </w:r>
          </w:p>
        </w:tc>
        <w:tc>
          <w:tcPr>
            <w:tcW w:w="177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Художественно эстетическое развитие </w:t>
            </w:r>
          </w:p>
        </w:tc>
        <w:tc>
          <w:tcPr>
            <w:tcW w:w="47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6</w:t>
            </w:r>
          </w:p>
        </w:tc>
        <w:tc>
          <w:tcPr>
            <w:tcW w:w="62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</w:t>
            </w:r>
          </w:p>
        </w:tc>
        <w:tc>
          <w:tcPr>
            <w:tcW w:w="619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16.6</w:t>
            </w:r>
          </w:p>
        </w:tc>
        <w:tc>
          <w:tcPr>
            <w:tcW w:w="50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5</w:t>
            </w:r>
          </w:p>
        </w:tc>
        <w:tc>
          <w:tcPr>
            <w:tcW w:w="572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83.3</w:t>
            </w:r>
          </w:p>
        </w:tc>
        <w:tc>
          <w:tcPr>
            <w:tcW w:w="55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6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460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6.</w:t>
            </w:r>
          </w:p>
        </w:tc>
        <w:tc>
          <w:tcPr>
            <w:tcW w:w="1776" w:type="dxa"/>
            <w:shd w:val="clear" w:color="auto" w:fill="92D050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Итоговый результат </w:t>
            </w:r>
          </w:p>
        </w:tc>
        <w:tc>
          <w:tcPr>
            <w:tcW w:w="476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7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4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629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4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72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5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619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30</w:t>
            </w:r>
          </w:p>
        </w:tc>
        <w:tc>
          <w:tcPr>
            <w:tcW w:w="504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572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70</w:t>
            </w:r>
          </w:p>
        </w:tc>
        <w:tc>
          <w:tcPr>
            <w:tcW w:w="553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6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460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7.</w:t>
            </w:r>
          </w:p>
        </w:tc>
        <w:tc>
          <w:tcPr>
            <w:tcW w:w="1776" w:type="dxa"/>
            <w:shd w:val="clear" w:color="auto" w:fill="FFFFFF" w:themeFill="background1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Изучение русского языка </w:t>
            </w:r>
          </w:p>
        </w:tc>
        <w:tc>
          <w:tcPr>
            <w:tcW w:w="476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7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2</w:t>
            </w:r>
          </w:p>
        </w:tc>
        <w:tc>
          <w:tcPr>
            <w:tcW w:w="629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33.3</w:t>
            </w:r>
          </w:p>
        </w:tc>
        <w:tc>
          <w:tcPr>
            <w:tcW w:w="50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tt-RU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tt-RU" w:bidi="en-US"/>
              </w:rPr>
              <w:t>4</w:t>
            </w:r>
          </w:p>
        </w:tc>
        <w:tc>
          <w:tcPr>
            <w:tcW w:w="672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tt-RU"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tt-RU" w:bidi="en-US"/>
              </w:rPr>
              <w:t>66.6</w:t>
            </w:r>
          </w:p>
        </w:tc>
        <w:tc>
          <w:tcPr>
            <w:tcW w:w="595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tt-RU" w:bidi="en-US"/>
              </w:rPr>
              <w:t>0</w:t>
            </w:r>
          </w:p>
        </w:tc>
        <w:tc>
          <w:tcPr>
            <w:tcW w:w="619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6</w:t>
            </w:r>
          </w:p>
        </w:tc>
        <w:tc>
          <w:tcPr>
            <w:tcW w:w="572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53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6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</w:tbl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</w:p>
    <w:p>
      <w:pPr>
        <w:widowControl w:val="0"/>
        <w:tabs>
          <w:tab w:val="left" w:pos="1180"/>
        </w:tabs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val="tt-RU" w:bidi="en-US"/>
        </w:rPr>
      </w:pP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</w:rPr>
      </w:pPr>
      <w:r>
        <w:rPr>
          <w:rFonts w:ascii="Times New Roman" w:hAnsi="Times New Roman" w:eastAsia="Calibri" w:cs="Times New Roman"/>
          <w:b/>
          <w:sz w:val="20"/>
          <w:szCs w:val="20"/>
        </w:rPr>
        <w:t xml:space="preserve">Анализ результативности образовательного процесса  </w:t>
      </w: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  <w:lang w:val="tt-RU"/>
        </w:rPr>
      </w:pPr>
      <w:r>
        <w:rPr>
          <w:rFonts w:ascii="Times New Roman" w:hAnsi="Times New Roman" w:eastAsia="Calibri" w:cs="Times New Roman"/>
          <w:b/>
          <w:sz w:val="20"/>
          <w:szCs w:val="20"/>
        </w:rPr>
        <w:t>за 2020 – 20</w:t>
      </w:r>
      <w:r>
        <w:rPr>
          <w:rFonts w:ascii="Times New Roman" w:hAnsi="Times New Roman" w:eastAsia="Calibri" w:cs="Times New Roman"/>
          <w:b/>
          <w:sz w:val="20"/>
          <w:szCs w:val="20"/>
          <w:lang w:val="tt-RU"/>
        </w:rPr>
        <w:t>21</w:t>
      </w:r>
      <w:r>
        <w:rPr>
          <w:rFonts w:ascii="Times New Roman" w:hAnsi="Times New Roman" w:eastAsia="Calibri" w:cs="Times New Roman"/>
          <w:b/>
          <w:sz w:val="20"/>
          <w:szCs w:val="20"/>
        </w:rPr>
        <w:t xml:space="preserve"> учебный год</w:t>
      </w:r>
      <w:r>
        <w:rPr>
          <w:rFonts w:ascii="Times New Roman" w:hAnsi="Times New Roman" w:eastAsia="Calibri" w:cs="Times New Roman"/>
          <w:b/>
          <w:sz w:val="20"/>
          <w:szCs w:val="20"/>
          <w:lang w:val="tt-RU"/>
        </w:rPr>
        <w:t xml:space="preserve"> в старшей разновозрастной группе</w:t>
      </w: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  <w:lang w:val="tt-RU"/>
        </w:rPr>
      </w:pPr>
    </w:p>
    <w:tbl>
      <w:tblPr>
        <w:tblStyle w:val="8"/>
        <w:tblW w:w="9126" w:type="dxa"/>
        <w:tblInd w:w="7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766"/>
        <w:gridCol w:w="475"/>
        <w:gridCol w:w="653"/>
        <w:gridCol w:w="501"/>
        <w:gridCol w:w="627"/>
        <w:gridCol w:w="501"/>
        <w:gridCol w:w="670"/>
        <w:gridCol w:w="591"/>
        <w:gridCol w:w="618"/>
        <w:gridCol w:w="501"/>
        <w:gridCol w:w="571"/>
        <w:gridCol w:w="550"/>
        <w:gridCol w:w="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58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№</w:t>
            </w:r>
          </w:p>
        </w:tc>
        <w:tc>
          <w:tcPr>
            <w:tcW w:w="1766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Образовательные 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области</w:t>
            </w:r>
          </w:p>
        </w:tc>
        <w:tc>
          <w:tcPr>
            <w:tcW w:w="3427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Начало года</w:t>
            </w:r>
          </w:p>
        </w:tc>
        <w:tc>
          <w:tcPr>
            <w:tcW w:w="3475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Конец года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0" w:hRule="atLeast"/>
        </w:trPr>
        <w:tc>
          <w:tcPr>
            <w:tcW w:w="458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1766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3427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i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0"/>
                <w:szCs w:val="20"/>
                <w:lang w:bidi="en-US"/>
              </w:rPr>
              <w:t>Кол-во детей - 1</w:t>
            </w:r>
          </w:p>
        </w:tc>
        <w:tc>
          <w:tcPr>
            <w:tcW w:w="3475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i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0"/>
                <w:szCs w:val="20"/>
                <w:lang w:bidi="en-US"/>
              </w:rPr>
              <w:t>Кол-во детей 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458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1766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1128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высокий</w:t>
            </w:r>
          </w:p>
        </w:tc>
        <w:tc>
          <w:tcPr>
            <w:tcW w:w="1128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средний</w:t>
            </w:r>
          </w:p>
        </w:tc>
        <w:tc>
          <w:tcPr>
            <w:tcW w:w="1171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 xml:space="preserve">низкий </w:t>
            </w:r>
          </w:p>
        </w:tc>
        <w:tc>
          <w:tcPr>
            <w:tcW w:w="1209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 xml:space="preserve">Высокий </w:t>
            </w:r>
          </w:p>
        </w:tc>
        <w:tc>
          <w:tcPr>
            <w:tcW w:w="1072" w:type="dxa"/>
            <w:gridSpan w:val="2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 xml:space="preserve">Средний </w:t>
            </w:r>
          </w:p>
        </w:tc>
        <w:tc>
          <w:tcPr>
            <w:tcW w:w="1194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 xml:space="preserve">Низкий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458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1766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47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чел.</w:t>
            </w:r>
          </w:p>
        </w:tc>
        <w:tc>
          <w:tcPr>
            <w:tcW w:w="653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62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670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9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618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571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5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64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5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1.</w:t>
            </w:r>
          </w:p>
        </w:tc>
        <w:tc>
          <w:tcPr>
            <w:tcW w:w="176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Физическое развитие</w:t>
            </w:r>
          </w:p>
        </w:tc>
        <w:tc>
          <w:tcPr>
            <w:tcW w:w="47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3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</w:t>
            </w:r>
          </w:p>
        </w:tc>
        <w:tc>
          <w:tcPr>
            <w:tcW w:w="62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70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</w:t>
            </w:r>
          </w:p>
        </w:tc>
        <w:tc>
          <w:tcPr>
            <w:tcW w:w="618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571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5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5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2.</w:t>
            </w:r>
          </w:p>
        </w:tc>
        <w:tc>
          <w:tcPr>
            <w:tcW w:w="176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Социально коммуникативное развитие</w:t>
            </w:r>
          </w:p>
        </w:tc>
        <w:tc>
          <w:tcPr>
            <w:tcW w:w="47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3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</w:t>
            </w:r>
          </w:p>
        </w:tc>
        <w:tc>
          <w:tcPr>
            <w:tcW w:w="627" w:type="dxa"/>
            <w:shd w:val="clear" w:color="auto" w:fill="EEECE1" w:themeFill="background2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70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18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</w:t>
            </w:r>
          </w:p>
        </w:tc>
        <w:tc>
          <w:tcPr>
            <w:tcW w:w="571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5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5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3.</w:t>
            </w:r>
          </w:p>
        </w:tc>
        <w:tc>
          <w:tcPr>
            <w:tcW w:w="176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Познавательное развитие </w:t>
            </w:r>
          </w:p>
        </w:tc>
        <w:tc>
          <w:tcPr>
            <w:tcW w:w="47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3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</w:t>
            </w:r>
          </w:p>
        </w:tc>
        <w:tc>
          <w:tcPr>
            <w:tcW w:w="62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70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18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</w:t>
            </w:r>
          </w:p>
        </w:tc>
        <w:tc>
          <w:tcPr>
            <w:tcW w:w="571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5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5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4.</w:t>
            </w:r>
          </w:p>
        </w:tc>
        <w:tc>
          <w:tcPr>
            <w:tcW w:w="176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Речевое развитие</w:t>
            </w:r>
          </w:p>
        </w:tc>
        <w:tc>
          <w:tcPr>
            <w:tcW w:w="47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3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2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70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9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18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</w:t>
            </w:r>
          </w:p>
        </w:tc>
        <w:tc>
          <w:tcPr>
            <w:tcW w:w="571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5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45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5.</w:t>
            </w:r>
          </w:p>
        </w:tc>
        <w:tc>
          <w:tcPr>
            <w:tcW w:w="176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Художественно эстетическое развитие </w:t>
            </w:r>
          </w:p>
        </w:tc>
        <w:tc>
          <w:tcPr>
            <w:tcW w:w="47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3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</w:t>
            </w:r>
          </w:p>
        </w:tc>
        <w:tc>
          <w:tcPr>
            <w:tcW w:w="62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70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18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</w:t>
            </w:r>
          </w:p>
        </w:tc>
        <w:tc>
          <w:tcPr>
            <w:tcW w:w="571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5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58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6.</w:t>
            </w:r>
          </w:p>
        </w:tc>
        <w:tc>
          <w:tcPr>
            <w:tcW w:w="1766" w:type="dxa"/>
            <w:shd w:val="clear" w:color="auto" w:fill="92D050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Итоговый результат </w:t>
            </w:r>
          </w:p>
        </w:tc>
        <w:tc>
          <w:tcPr>
            <w:tcW w:w="475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3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1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</w:t>
            </w:r>
          </w:p>
        </w:tc>
        <w:tc>
          <w:tcPr>
            <w:tcW w:w="627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80</w:t>
            </w:r>
          </w:p>
        </w:tc>
        <w:tc>
          <w:tcPr>
            <w:tcW w:w="501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</w:t>
            </w:r>
          </w:p>
        </w:tc>
        <w:tc>
          <w:tcPr>
            <w:tcW w:w="670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20</w:t>
            </w:r>
          </w:p>
        </w:tc>
        <w:tc>
          <w:tcPr>
            <w:tcW w:w="591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</w:t>
            </w:r>
          </w:p>
        </w:tc>
        <w:tc>
          <w:tcPr>
            <w:tcW w:w="618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20</w:t>
            </w:r>
          </w:p>
        </w:tc>
        <w:tc>
          <w:tcPr>
            <w:tcW w:w="501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571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80</w:t>
            </w:r>
          </w:p>
        </w:tc>
        <w:tc>
          <w:tcPr>
            <w:tcW w:w="550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4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5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176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Изучение русского языка</w:t>
            </w:r>
          </w:p>
        </w:tc>
        <w:tc>
          <w:tcPr>
            <w:tcW w:w="47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3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</w:t>
            </w:r>
          </w:p>
        </w:tc>
        <w:tc>
          <w:tcPr>
            <w:tcW w:w="62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70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18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</w:t>
            </w:r>
          </w:p>
        </w:tc>
        <w:tc>
          <w:tcPr>
            <w:tcW w:w="571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5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</w:tbl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</w:p>
    <w:p>
      <w:pPr>
        <w:widowControl w:val="0"/>
        <w:tabs>
          <w:tab w:val="left" w:pos="1180"/>
        </w:tabs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ab/>
      </w:r>
    </w:p>
    <w:p>
      <w:pPr>
        <w:widowControl w:val="0"/>
        <w:tabs>
          <w:tab w:val="left" w:pos="1180"/>
        </w:tabs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</w:p>
    <w:p>
      <w:pPr>
        <w:widowControl w:val="0"/>
        <w:tabs>
          <w:tab w:val="left" w:pos="1180"/>
        </w:tabs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val="tt-RU" w:bidi="en-US"/>
        </w:rPr>
      </w:pP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</w:rPr>
      </w:pPr>
      <w:r>
        <w:rPr>
          <w:rFonts w:ascii="Times New Roman" w:hAnsi="Times New Roman" w:eastAsia="Calibri" w:cs="Times New Roman"/>
          <w:b/>
          <w:sz w:val="20"/>
          <w:szCs w:val="20"/>
        </w:rPr>
        <w:t xml:space="preserve">Анализ результативности образовательного процесса  </w:t>
      </w: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  <w:lang w:val="tt-RU"/>
        </w:rPr>
      </w:pPr>
      <w:r>
        <w:rPr>
          <w:rFonts w:ascii="Times New Roman" w:hAnsi="Times New Roman" w:eastAsia="Calibri" w:cs="Times New Roman"/>
          <w:b/>
          <w:sz w:val="20"/>
          <w:szCs w:val="20"/>
        </w:rPr>
        <w:t>за 2020 – 20</w:t>
      </w:r>
      <w:r>
        <w:rPr>
          <w:rFonts w:ascii="Times New Roman" w:hAnsi="Times New Roman" w:eastAsia="Calibri" w:cs="Times New Roman"/>
          <w:b/>
          <w:sz w:val="20"/>
          <w:szCs w:val="20"/>
          <w:lang w:val="tt-RU"/>
        </w:rPr>
        <w:t>21</w:t>
      </w:r>
      <w:r>
        <w:rPr>
          <w:rFonts w:ascii="Times New Roman" w:hAnsi="Times New Roman" w:eastAsia="Calibri" w:cs="Times New Roman"/>
          <w:b/>
          <w:sz w:val="20"/>
          <w:szCs w:val="20"/>
        </w:rPr>
        <w:t xml:space="preserve"> учебный год</w:t>
      </w:r>
      <w:r>
        <w:rPr>
          <w:rFonts w:ascii="Times New Roman" w:hAnsi="Times New Roman" w:eastAsia="Calibri" w:cs="Times New Roman"/>
          <w:b/>
          <w:sz w:val="20"/>
          <w:szCs w:val="20"/>
          <w:lang w:val="tt-RU"/>
        </w:rPr>
        <w:t xml:space="preserve"> в подготовительной разновозрастной группе</w:t>
      </w: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</w:rPr>
      </w:pP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  <w:lang w:val="tt-RU"/>
        </w:rPr>
      </w:pPr>
    </w:p>
    <w:tbl>
      <w:tblPr>
        <w:tblStyle w:val="8"/>
        <w:tblW w:w="9126" w:type="dxa"/>
        <w:tblInd w:w="7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766"/>
        <w:gridCol w:w="475"/>
        <w:gridCol w:w="653"/>
        <w:gridCol w:w="501"/>
        <w:gridCol w:w="627"/>
        <w:gridCol w:w="531"/>
        <w:gridCol w:w="640"/>
        <w:gridCol w:w="591"/>
        <w:gridCol w:w="618"/>
        <w:gridCol w:w="501"/>
        <w:gridCol w:w="571"/>
        <w:gridCol w:w="550"/>
        <w:gridCol w:w="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58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№</w:t>
            </w:r>
          </w:p>
        </w:tc>
        <w:tc>
          <w:tcPr>
            <w:tcW w:w="1766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Образовательные 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области</w:t>
            </w:r>
          </w:p>
        </w:tc>
        <w:tc>
          <w:tcPr>
            <w:tcW w:w="3427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Начало года</w:t>
            </w:r>
          </w:p>
        </w:tc>
        <w:tc>
          <w:tcPr>
            <w:tcW w:w="3475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Конец года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458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1766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3427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i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0"/>
                <w:szCs w:val="20"/>
                <w:lang w:bidi="en-US"/>
              </w:rPr>
              <w:t>Кол-во детей - 2</w:t>
            </w:r>
          </w:p>
        </w:tc>
        <w:tc>
          <w:tcPr>
            <w:tcW w:w="3475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i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0"/>
                <w:szCs w:val="20"/>
                <w:lang w:bidi="en-US"/>
              </w:rPr>
              <w:t>Кол-во детей 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458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1766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1128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высокий</w:t>
            </w:r>
          </w:p>
        </w:tc>
        <w:tc>
          <w:tcPr>
            <w:tcW w:w="1128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средний</w:t>
            </w:r>
          </w:p>
        </w:tc>
        <w:tc>
          <w:tcPr>
            <w:tcW w:w="1171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 xml:space="preserve">низкий </w:t>
            </w:r>
          </w:p>
        </w:tc>
        <w:tc>
          <w:tcPr>
            <w:tcW w:w="1209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 xml:space="preserve">Высокий </w:t>
            </w:r>
          </w:p>
        </w:tc>
        <w:tc>
          <w:tcPr>
            <w:tcW w:w="1072" w:type="dxa"/>
            <w:gridSpan w:val="2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 xml:space="preserve">Средний </w:t>
            </w:r>
          </w:p>
        </w:tc>
        <w:tc>
          <w:tcPr>
            <w:tcW w:w="1194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 xml:space="preserve">Низкий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458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1766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47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чел.</w:t>
            </w:r>
          </w:p>
        </w:tc>
        <w:tc>
          <w:tcPr>
            <w:tcW w:w="653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62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640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9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618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571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5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64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5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1.</w:t>
            </w:r>
          </w:p>
        </w:tc>
        <w:tc>
          <w:tcPr>
            <w:tcW w:w="176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Физическое развитие</w:t>
            </w:r>
          </w:p>
        </w:tc>
        <w:tc>
          <w:tcPr>
            <w:tcW w:w="47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2</w:t>
            </w:r>
          </w:p>
        </w:tc>
        <w:tc>
          <w:tcPr>
            <w:tcW w:w="653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2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0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2</w:t>
            </w:r>
          </w:p>
        </w:tc>
        <w:tc>
          <w:tcPr>
            <w:tcW w:w="618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571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5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5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2.</w:t>
            </w:r>
          </w:p>
        </w:tc>
        <w:tc>
          <w:tcPr>
            <w:tcW w:w="176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Социально коммуникативное развитие</w:t>
            </w:r>
          </w:p>
        </w:tc>
        <w:tc>
          <w:tcPr>
            <w:tcW w:w="47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3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2</w:t>
            </w:r>
          </w:p>
        </w:tc>
        <w:tc>
          <w:tcPr>
            <w:tcW w:w="62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0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2</w:t>
            </w:r>
          </w:p>
        </w:tc>
        <w:tc>
          <w:tcPr>
            <w:tcW w:w="618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571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5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5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3.</w:t>
            </w:r>
          </w:p>
        </w:tc>
        <w:tc>
          <w:tcPr>
            <w:tcW w:w="176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Познавательное развитие </w:t>
            </w:r>
          </w:p>
        </w:tc>
        <w:tc>
          <w:tcPr>
            <w:tcW w:w="47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3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2</w:t>
            </w:r>
          </w:p>
        </w:tc>
        <w:tc>
          <w:tcPr>
            <w:tcW w:w="62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31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0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2</w:t>
            </w:r>
          </w:p>
        </w:tc>
        <w:tc>
          <w:tcPr>
            <w:tcW w:w="618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571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5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5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4.</w:t>
            </w:r>
          </w:p>
        </w:tc>
        <w:tc>
          <w:tcPr>
            <w:tcW w:w="176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Речевое развитие</w:t>
            </w:r>
          </w:p>
        </w:tc>
        <w:tc>
          <w:tcPr>
            <w:tcW w:w="47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3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2</w:t>
            </w:r>
          </w:p>
        </w:tc>
        <w:tc>
          <w:tcPr>
            <w:tcW w:w="62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0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18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2</w:t>
            </w:r>
          </w:p>
        </w:tc>
        <w:tc>
          <w:tcPr>
            <w:tcW w:w="571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5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45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5.</w:t>
            </w:r>
          </w:p>
        </w:tc>
        <w:tc>
          <w:tcPr>
            <w:tcW w:w="176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Художественно эстетическое развитие </w:t>
            </w:r>
          </w:p>
        </w:tc>
        <w:tc>
          <w:tcPr>
            <w:tcW w:w="47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3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2</w:t>
            </w:r>
          </w:p>
        </w:tc>
        <w:tc>
          <w:tcPr>
            <w:tcW w:w="62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0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2</w:t>
            </w:r>
          </w:p>
        </w:tc>
        <w:tc>
          <w:tcPr>
            <w:tcW w:w="618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571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5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58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6.</w:t>
            </w:r>
          </w:p>
        </w:tc>
        <w:tc>
          <w:tcPr>
            <w:tcW w:w="1766" w:type="dxa"/>
            <w:shd w:val="clear" w:color="auto" w:fill="92D050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Итоговый результат </w:t>
            </w:r>
          </w:p>
        </w:tc>
        <w:tc>
          <w:tcPr>
            <w:tcW w:w="475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2</w:t>
            </w:r>
          </w:p>
        </w:tc>
        <w:tc>
          <w:tcPr>
            <w:tcW w:w="653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20</w:t>
            </w:r>
          </w:p>
        </w:tc>
        <w:tc>
          <w:tcPr>
            <w:tcW w:w="501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627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80</w:t>
            </w:r>
          </w:p>
        </w:tc>
        <w:tc>
          <w:tcPr>
            <w:tcW w:w="531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0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1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618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80</w:t>
            </w:r>
          </w:p>
        </w:tc>
        <w:tc>
          <w:tcPr>
            <w:tcW w:w="501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571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20</w:t>
            </w:r>
          </w:p>
        </w:tc>
        <w:tc>
          <w:tcPr>
            <w:tcW w:w="550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4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5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176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Изучение русского языка</w:t>
            </w:r>
          </w:p>
        </w:tc>
        <w:tc>
          <w:tcPr>
            <w:tcW w:w="47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3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2</w:t>
            </w:r>
          </w:p>
        </w:tc>
        <w:tc>
          <w:tcPr>
            <w:tcW w:w="62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0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18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2</w:t>
            </w:r>
          </w:p>
        </w:tc>
        <w:tc>
          <w:tcPr>
            <w:tcW w:w="571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5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4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</w:tbl>
    <w:p>
      <w:pPr>
        <w:widowControl w:val="0"/>
        <w:tabs>
          <w:tab w:val="left" w:pos="1180"/>
        </w:tabs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val="tt-RU" w:bidi="en-US"/>
        </w:rPr>
      </w:pPr>
    </w:p>
    <w:p>
      <w:pPr>
        <w:widowControl w:val="0"/>
        <w:tabs>
          <w:tab w:val="left" w:pos="2205"/>
          <w:tab w:val="left" w:pos="2820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0"/>
          <w:szCs w:val="20"/>
          <w:lang w:bidi="en-US"/>
        </w:rPr>
      </w:pPr>
    </w:p>
    <w:p>
      <w:pPr>
        <w:widowControl w:val="0"/>
        <w:tabs>
          <w:tab w:val="left" w:pos="2205"/>
          <w:tab w:val="left" w:pos="2820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b/>
          <w:sz w:val="20"/>
          <w:szCs w:val="20"/>
          <w:lang w:bidi="en-US"/>
        </w:rPr>
        <w:t>ИТОГОВЫЙ по ДОУ</w:t>
      </w: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</w:rPr>
      </w:pPr>
      <w:r>
        <w:rPr>
          <w:rFonts w:ascii="Calibri" w:hAnsi="Calibri" w:eastAsia="Calibri" w:cs="Times New Roman"/>
          <w:sz w:val="20"/>
          <w:szCs w:val="20"/>
        </w:rPr>
        <w:tab/>
      </w:r>
      <w:r>
        <w:rPr>
          <w:rFonts w:ascii="Times New Roman" w:hAnsi="Times New Roman" w:eastAsia="Calibri" w:cs="Times New Roman"/>
          <w:b/>
          <w:sz w:val="20"/>
          <w:szCs w:val="20"/>
        </w:rPr>
        <w:t xml:space="preserve">Анализ результативности образовательного процесса  </w:t>
      </w: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</w:rPr>
      </w:pPr>
      <w:r>
        <w:rPr>
          <w:rFonts w:ascii="Times New Roman" w:hAnsi="Times New Roman" w:eastAsia="Calibri" w:cs="Times New Roman"/>
          <w:b/>
          <w:sz w:val="20"/>
          <w:szCs w:val="20"/>
        </w:rPr>
        <w:t>за 2020 – 20</w:t>
      </w:r>
      <w:r>
        <w:rPr>
          <w:rFonts w:ascii="Times New Roman" w:hAnsi="Times New Roman" w:eastAsia="Calibri" w:cs="Times New Roman"/>
          <w:b/>
          <w:sz w:val="20"/>
          <w:szCs w:val="20"/>
          <w:lang w:val="tt-RU"/>
        </w:rPr>
        <w:t>21</w:t>
      </w:r>
      <w:r>
        <w:rPr>
          <w:rFonts w:ascii="Times New Roman" w:hAnsi="Times New Roman" w:eastAsia="Calibri" w:cs="Times New Roman"/>
          <w:b/>
          <w:sz w:val="20"/>
          <w:szCs w:val="20"/>
        </w:rPr>
        <w:t xml:space="preserve"> учебный год</w:t>
      </w: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</w:rPr>
      </w:pP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0"/>
          <w:szCs w:val="20"/>
          <w:lang w:val="tt-RU"/>
        </w:rPr>
      </w:pPr>
    </w:p>
    <w:tbl>
      <w:tblPr>
        <w:tblStyle w:val="8"/>
        <w:tblW w:w="9229" w:type="dxa"/>
        <w:tblInd w:w="7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1787"/>
        <w:gridCol w:w="480"/>
        <w:gridCol w:w="661"/>
        <w:gridCol w:w="507"/>
        <w:gridCol w:w="634"/>
        <w:gridCol w:w="507"/>
        <w:gridCol w:w="677"/>
        <w:gridCol w:w="599"/>
        <w:gridCol w:w="624"/>
        <w:gridCol w:w="507"/>
        <w:gridCol w:w="576"/>
        <w:gridCol w:w="557"/>
        <w:gridCol w:w="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463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№</w:t>
            </w:r>
          </w:p>
        </w:tc>
        <w:tc>
          <w:tcPr>
            <w:tcW w:w="1787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Образовательные 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области</w:t>
            </w:r>
          </w:p>
        </w:tc>
        <w:tc>
          <w:tcPr>
            <w:tcW w:w="3465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Начало года</w:t>
            </w:r>
          </w:p>
        </w:tc>
        <w:tc>
          <w:tcPr>
            <w:tcW w:w="3512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Конец года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</w:trPr>
        <w:tc>
          <w:tcPr>
            <w:tcW w:w="46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1787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3465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i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0"/>
                <w:szCs w:val="20"/>
                <w:lang w:bidi="en-US"/>
              </w:rPr>
              <w:t>Кол-во детей - 12</w:t>
            </w:r>
          </w:p>
        </w:tc>
        <w:tc>
          <w:tcPr>
            <w:tcW w:w="3512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i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0"/>
                <w:szCs w:val="20"/>
                <w:lang w:bidi="en-US"/>
              </w:rPr>
              <w:t>Кол-во детей 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</w:trPr>
        <w:tc>
          <w:tcPr>
            <w:tcW w:w="46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1787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высокий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средний</w:t>
            </w:r>
          </w:p>
        </w:tc>
        <w:tc>
          <w:tcPr>
            <w:tcW w:w="1183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 xml:space="preserve">низкий </w:t>
            </w:r>
          </w:p>
        </w:tc>
        <w:tc>
          <w:tcPr>
            <w:tcW w:w="1222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 xml:space="preserve">Высокий </w:t>
            </w:r>
          </w:p>
        </w:tc>
        <w:tc>
          <w:tcPr>
            <w:tcW w:w="1083" w:type="dxa"/>
            <w:gridSpan w:val="2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 xml:space="preserve">Средний </w:t>
            </w:r>
          </w:p>
        </w:tc>
        <w:tc>
          <w:tcPr>
            <w:tcW w:w="120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 xml:space="preserve">Низкий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</w:trPr>
        <w:tc>
          <w:tcPr>
            <w:tcW w:w="46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1787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48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чел.</w:t>
            </w:r>
          </w:p>
        </w:tc>
        <w:tc>
          <w:tcPr>
            <w:tcW w:w="661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63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67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9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62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576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  <w:tc>
          <w:tcPr>
            <w:tcW w:w="55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чел</w:t>
            </w:r>
          </w:p>
        </w:tc>
        <w:tc>
          <w:tcPr>
            <w:tcW w:w="650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46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1.</w:t>
            </w:r>
          </w:p>
        </w:tc>
        <w:tc>
          <w:tcPr>
            <w:tcW w:w="1787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Физическое развитие</w:t>
            </w:r>
          </w:p>
        </w:tc>
        <w:tc>
          <w:tcPr>
            <w:tcW w:w="48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4</w:t>
            </w:r>
          </w:p>
        </w:tc>
        <w:tc>
          <w:tcPr>
            <w:tcW w:w="661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33.3</w:t>
            </w:r>
          </w:p>
        </w:tc>
        <w:tc>
          <w:tcPr>
            <w:tcW w:w="507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8</w:t>
            </w:r>
          </w:p>
        </w:tc>
        <w:tc>
          <w:tcPr>
            <w:tcW w:w="63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66.6</w:t>
            </w:r>
          </w:p>
        </w:tc>
        <w:tc>
          <w:tcPr>
            <w:tcW w:w="5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7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7</w:t>
            </w:r>
          </w:p>
        </w:tc>
        <w:tc>
          <w:tcPr>
            <w:tcW w:w="62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58.3</w:t>
            </w:r>
          </w:p>
        </w:tc>
        <w:tc>
          <w:tcPr>
            <w:tcW w:w="507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5</w:t>
            </w:r>
          </w:p>
        </w:tc>
        <w:tc>
          <w:tcPr>
            <w:tcW w:w="576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41.6</w:t>
            </w:r>
          </w:p>
        </w:tc>
        <w:tc>
          <w:tcPr>
            <w:tcW w:w="55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0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6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2.</w:t>
            </w:r>
          </w:p>
        </w:tc>
        <w:tc>
          <w:tcPr>
            <w:tcW w:w="1787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Социально коммуникативное развитие</w:t>
            </w:r>
          </w:p>
        </w:tc>
        <w:tc>
          <w:tcPr>
            <w:tcW w:w="48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61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12</w:t>
            </w:r>
          </w:p>
        </w:tc>
        <w:tc>
          <w:tcPr>
            <w:tcW w:w="63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7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3</w:t>
            </w:r>
          </w:p>
        </w:tc>
        <w:tc>
          <w:tcPr>
            <w:tcW w:w="62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25</w:t>
            </w:r>
          </w:p>
        </w:tc>
        <w:tc>
          <w:tcPr>
            <w:tcW w:w="5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9</w:t>
            </w:r>
          </w:p>
        </w:tc>
        <w:tc>
          <w:tcPr>
            <w:tcW w:w="576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75</w:t>
            </w:r>
          </w:p>
        </w:tc>
        <w:tc>
          <w:tcPr>
            <w:tcW w:w="55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0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46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3.</w:t>
            </w:r>
          </w:p>
        </w:tc>
        <w:tc>
          <w:tcPr>
            <w:tcW w:w="1787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Познавательное развитие </w:t>
            </w:r>
          </w:p>
        </w:tc>
        <w:tc>
          <w:tcPr>
            <w:tcW w:w="48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61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12</w:t>
            </w:r>
          </w:p>
        </w:tc>
        <w:tc>
          <w:tcPr>
            <w:tcW w:w="63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7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4</w:t>
            </w:r>
          </w:p>
        </w:tc>
        <w:tc>
          <w:tcPr>
            <w:tcW w:w="624" w:type="dxa"/>
            <w:shd w:val="clear" w:color="auto" w:fill="EEECE1" w:themeFill="background2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33.3</w:t>
            </w:r>
          </w:p>
        </w:tc>
        <w:tc>
          <w:tcPr>
            <w:tcW w:w="5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8</w:t>
            </w:r>
          </w:p>
        </w:tc>
        <w:tc>
          <w:tcPr>
            <w:tcW w:w="576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66.6</w:t>
            </w:r>
          </w:p>
        </w:tc>
        <w:tc>
          <w:tcPr>
            <w:tcW w:w="55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0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46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4.</w:t>
            </w:r>
          </w:p>
        </w:tc>
        <w:tc>
          <w:tcPr>
            <w:tcW w:w="1787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Речевое развитие</w:t>
            </w:r>
          </w:p>
        </w:tc>
        <w:tc>
          <w:tcPr>
            <w:tcW w:w="48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61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8</w:t>
            </w:r>
          </w:p>
        </w:tc>
        <w:tc>
          <w:tcPr>
            <w:tcW w:w="63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66.6</w:t>
            </w:r>
          </w:p>
        </w:tc>
        <w:tc>
          <w:tcPr>
            <w:tcW w:w="5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4</w:t>
            </w:r>
          </w:p>
        </w:tc>
        <w:tc>
          <w:tcPr>
            <w:tcW w:w="67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33.3</w:t>
            </w:r>
          </w:p>
        </w:tc>
        <w:tc>
          <w:tcPr>
            <w:tcW w:w="59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</w:t>
            </w:r>
          </w:p>
        </w:tc>
        <w:tc>
          <w:tcPr>
            <w:tcW w:w="62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8.3</w:t>
            </w:r>
          </w:p>
        </w:tc>
        <w:tc>
          <w:tcPr>
            <w:tcW w:w="5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11</w:t>
            </w:r>
          </w:p>
        </w:tc>
        <w:tc>
          <w:tcPr>
            <w:tcW w:w="576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91.6</w:t>
            </w:r>
          </w:p>
        </w:tc>
        <w:tc>
          <w:tcPr>
            <w:tcW w:w="55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0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</w:trPr>
        <w:tc>
          <w:tcPr>
            <w:tcW w:w="46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5.</w:t>
            </w:r>
          </w:p>
        </w:tc>
        <w:tc>
          <w:tcPr>
            <w:tcW w:w="1787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Художественно эстетическое развитие </w:t>
            </w:r>
          </w:p>
        </w:tc>
        <w:tc>
          <w:tcPr>
            <w:tcW w:w="48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61" w:type="dxa"/>
            <w:shd w:val="clear" w:color="auto" w:fill="EEECE1" w:themeFill="background2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12</w:t>
            </w:r>
          </w:p>
        </w:tc>
        <w:tc>
          <w:tcPr>
            <w:tcW w:w="63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100</w:t>
            </w:r>
          </w:p>
        </w:tc>
        <w:tc>
          <w:tcPr>
            <w:tcW w:w="5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77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  <w:tc>
          <w:tcPr>
            <w:tcW w:w="59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3</w:t>
            </w:r>
          </w:p>
        </w:tc>
        <w:tc>
          <w:tcPr>
            <w:tcW w:w="624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25</w:t>
            </w:r>
          </w:p>
        </w:tc>
        <w:tc>
          <w:tcPr>
            <w:tcW w:w="5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9</w:t>
            </w:r>
          </w:p>
        </w:tc>
        <w:tc>
          <w:tcPr>
            <w:tcW w:w="576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75</w:t>
            </w:r>
          </w:p>
        </w:tc>
        <w:tc>
          <w:tcPr>
            <w:tcW w:w="55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0</w:t>
            </w:r>
          </w:p>
        </w:tc>
        <w:tc>
          <w:tcPr>
            <w:tcW w:w="650" w:type="dxa"/>
            <w:shd w:val="clear" w:color="auto" w:fill="EEECE1" w:themeFill="background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463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  <w:t>6.</w:t>
            </w:r>
          </w:p>
        </w:tc>
        <w:tc>
          <w:tcPr>
            <w:tcW w:w="1787" w:type="dxa"/>
            <w:shd w:val="clear" w:color="auto" w:fill="92D050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 xml:space="preserve">Итоговый результат </w:t>
            </w:r>
          </w:p>
        </w:tc>
        <w:tc>
          <w:tcPr>
            <w:tcW w:w="480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661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6.7</w:t>
            </w:r>
          </w:p>
        </w:tc>
        <w:tc>
          <w:tcPr>
            <w:tcW w:w="507" w:type="dxa"/>
            <w:shd w:val="clear" w:color="auto" w:fill="92D050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634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86.6</w:t>
            </w:r>
          </w:p>
        </w:tc>
        <w:tc>
          <w:tcPr>
            <w:tcW w:w="507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677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6.7</w:t>
            </w:r>
          </w:p>
        </w:tc>
        <w:tc>
          <w:tcPr>
            <w:tcW w:w="599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624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30</w:t>
            </w:r>
          </w:p>
        </w:tc>
        <w:tc>
          <w:tcPr>
            <w:tcW w:w="507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576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70</w:t>
            </w:r>
          </w:p>
        </w:tc>
        <w:tc>
          <w:tcPr>
            <w:tcW w:w="557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bidi="en-US"/>
              </w:rPr>
            </w:pPr>
          </w:p>
        </w:tc>
        <w:tc>
          <w:tcPr>
            <w:tcW w:w="650" w:type="dxa"/>
            <w:shd w:val="clear" w:color="auto" w:fill="92D050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bidi="en-US"/>
              </w:rPr>
              <w:t>0</w:t>
            </w:r>
          </w:p>
        </w:tc>
      </w:tr>
    </w:tbl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 xml:space="preserve">Сравнительный анализ показал положительную динамику освоения детьми  образовательной программы по всем образовательным областям по сравнению с началом учебного года. </w:t>
      </w: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Анализируя работу по оздоровлению и физическому воспитанию детей, следует отметить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bidi="en-US"/>
        </w:rPr>
        <w:t xml:space="preserve">, что пропуски в детском саду значительно снизилось и индекс здоровья в 2020-2021 году составляет  94%, в связи 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bidi="en-US"/>
        </w:rPr>
        <w:t>с улучшением качества физкультурно-оздоровительной работы (улучшение качества проведения занятий, утренней гимна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bidi="en-US"/>
        </w:rPr>
        <w:softHyphen/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bidi="en-US"/>
        </w:rPr>
        <w:t>стики и  использование нетрадиционных методов оздоровления и здоровье сберегающей технологии), постро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bidi="en-US"/>
        </w:rPr>
        <w:softHyphen/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bidi="en-US"/>
        </w:rPr>
        <w:t xml:space="preserve">енной с учетом возрастных особенностей детей, сотрудничеству с родителями.   </w:t>
      </w:r>
    </w:p>
    <w:p>
      <w:pPr>
        <w:widowControl w:val="0"/>
        <w:autoSpaceDE w:val="0"/>
        <w:autoSpaceDN w:val="0"/>
        <w:spacing w:before="201" w:after="0" w:line="240" w:lineRule="auto"/>
        <w:ind w:right="684"/>
        <w:jc w:val="both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ab/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Результаты диагностики школьной зрелости подтвердили, что развитие детей соответствуют нормам психологического развития 6,6 – 7 лет. У детей высокая подготовленность к школе: хорошо ориентируются в окружающем, умеют обобщать, анализировать, делать выводы, фонематическое восприятие речи – в норме. Наглядно-образное мышление в пределах возрастной нормы. Дети владеют необходимым запасом знаний, ориентируются в жизненных различных ситуациях, способны дать оценку тем или иным действиям, объяснить причину.</w:t>
      </w:r>
    </w:p>
    <w:p>
      <w:pPr>
        <w:widowControl w:val="0"/>
        <w:autoSpaceDE w:val="0"/>
        <w:autoSpaceDN w:val="0"/>
        <w:spacing w:before="11"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</w:p>
    <w:p>
      <w:pPr>
        <w:widowControl w:val="0"/>
        <w:autoSpaceDE w:val="0"/>
        <w:autoSpaceDN w:val="0"/>
        <w:spacing w:before="89" w:after="0" w:line="240" w:lineRule="auto"/>
        <w:outlineLvl w:val="0"/>
        <w:rPr>
          <w:rFonts w:ascii="Times New Roman" w:hAnsi="Times New Roman" w:eastAsia="Times New Roman" w:cs="Times New Roman"/>
          <w:b/>
          <w:bCs/>
          <w:sz w:val="20"/>
          <w:szCs w:val="20"/>
          <w:lang w:val="en-US" w:bidi="en-US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bidi="en-US"/>
        </w:rPr>
        <w:tab/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val="en-US" w:bidi="en-US"/>
        </w:rPr>
        <w:t>Результаты</w:t>
      </w:r>
      <w:r>
        <w:rPr>
          <w:rFonts w:ascii="Times New Roman" w:hAnsi="Times New Roman" w:eastAsia="Times New Roman" w:cs="Times New Roman"/>
          <w:b/>
          <w:bCs/>
          <w:spacing w:val="67"/>
          <w:sz w:val="20"/>
          <w:szCs w:val="20"/>
          <w:lang w:val="en-US" w:bidi="en-US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val="en-US" w:bidi="en-US"/>
        </w:rPr>
        <w:t>диагностики:</w:t>
      </w:r>
    </w:p>
    <w:p>
      <w:pPr>
        <w:widowControl w:val="0"/>
        <w:numPr>
          <w:ilvl w:val="2"/>
          <w:numId w:val="2"/>
        </w:numPr>
        <w:tabs>
          <w:tab w:val="left" w:pos="3410"/>
        </w:tabs>
        <w:autoSpaceDE w:val="0"/>
        <w:autoSpaceDN w:val="0"/>
        <w:spacing w:before="243" w:after="0" w:line="240" w:lineRule="auto"/>
        <w:rPr>
          <w:rFonts w:ascii="Times New Roman" w:hAnsi="Times New Roman" w:eastAsia="Times New Roman" w:cs="Times New Roman"/>
          <w:sz w:val="20"/>
          <w:szCs w:val="20"/>
          <w:lang w:val="en-US"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val="en-US" w:bidi="en-US"/>
        </w:rPr>
        <w:t xml:space="preserve">Высокий уровень развития – 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 xml:space="preserve">2 </w:t>
      </w:r>
      <w:r>
        <w:rPr>
          <w:rFonts w:ascii="Times New Roman" w:hAnsi="Times New Roman" w:eastAsia="Times New Roman" w:cs="Times New Roman"/>
          <w:sz w:val="20"/>
          <w:szCs w:val="20"/>
          <w:lang w:val="en-US" w:bidi="en-US"/>
        </w:rPr>
        <w:t xml:space="preserve">детей 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>(100</w:t>
      </w:r>
      <w:r>
        <w:rPr>
          <w:rFonts w:ascii="Times New Roman" w:hAnsi="Times New Roman" w:eastAsia="Times New Roman" w:cs="Times New Roman"/>
          <w:spacing w:val="-15"/>
          <w:sz w:val="20"/>
          <w:szCs w:val="20"/>
          <w:lang w:val="en-US" w:bidi="en-US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val="en-US" w:bidi="en-US"/>
        </w:rPr>
        <w:t>%)</w:t>
      </w:r>
    </w:p>
    <w:p>
      <w:pPr>
        <w:widowControl w:val="0"/>
        <w:tabs>
          <w:tab w:val="left" w:pos="3410"/>
        </w:tabs>
        <w:autoSpaceDE w:val="0"/>
        <w:autoSpaceDN w:val="0"/>
        <w:spacing w:before="1" w:after="0" w:line="240" w:lineRule="auto"/>
        <w:rPr>
          <w:rFonts w:ascii="Times New Roman" w:hAnsi="Times New Roman" w:eastAsia="Times New Roman" w:cs="Times New Roman"/>
          <w:sz w:val="20"/>
          <w:szCs w:val="20"/>
          <w:lang w:val="tt-RU" w:bidi="en-US"/>
        </w:rPr>
      </w:pPr>
    </w:p>
    <w:p>
      <w:pPr>
        <w:widowControl w:val="0"/>
        <w:autoSpaceDE w:val="0"/>
        <w:autoSpaceDN w:val="0"/>
        <w:spacing w:before="1" w:after="0" w:line="240" w:lineRule="auto"/>
        <w:ind w:right="683"/>
        <w:jc w:val="both"/>
        <w:rPr>
          <w:rFonts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b/>
          <w:sz w:val="20"/>
          <w:szCs w:val="20"/>
          <w:lang w:bidi="en-US"/>
        </w:rPr>
        <w:t xml:space="preserve">Таким образом, </w:t>
      </w:r>
      <w:r>
        <w:rPr>
          <w:rFonts w:ascii="Times New Roman" w:hAnsi="Times New Roman" w:eastAsia="Times New Roman" w:cs="Times New Roman"/>
          <w:sz w:val="20"/>
          <w:szCs w:val="20"/>
          <w:lang w:bidi="en-US"/>
        </w:rPr>
        <w:t xml:space="preserve">2  воспитанников  готовы к обучению в школе. </w:t>
      </w:r>
    </w:p>
    <w:p>
      <w:pPr>
        <w:widowControl w:val="0"/>
        <w:autoSpaceDE w:val="0"/>
        <w:autoSpaceDN w:val="0"/>
        <w:spacing w:before="6" w:after="0" w:line="240" w:lineRule="auto"/>
        <w:outlineLvl w:val="0"/>
        <w:rPr>
          <w:rFonts w:ascii="Times New Roman" w:hAnsi="Times New Roman" w:eastAsia="Times New Roman" w:cs="Times New Roman"/>
          <w:b/>
          <w:bCs/>
          <w:sz w:val="20"/>
          <w:szCs w:val="20"/>
          <w:lang w:val="en-US" w:bidi="en-US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val="en-US" w:bidi="en-US"/>
        </w:rPr>
        <w:t>Анализ поступления в школу.</w:t>
      </w: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</w:p>
    <w:tbl>
      <w:tblPr>
        <w:tblStyle w:val="11"/>
        <w:tblpPr w:leftFromText="180" w:rightFromText="180" w:vertAnchor="text" w:horzAnchor="page" w:tblpX="1666" w:tblpY="-18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3"/>
        <w:gridCol w:w="1899"/>
        <w:gridCol w:w="1241"/>
        <w:gridCol w:w="1565"/>
        <w:gridCol w:w="9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8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 w:bidi="en-US"/>
              </w:rPr>
            </w:pPr>
          </w:p>
          <w:p>
            <w:pPr>
              <w:widowControl w:val="0"/>
              <w:autoSpaceDE w:val="0"/>
              <w:autoSpaceDN w:val="0"/>
              <w:spacing w:before="208"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val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bidi="en-US"/>
              </w:rPr>
              <w:t>Год</w:t>
            </w:r>
          </w:p>
        </w:tc>
        <w:tc>
          <w:tcPr>
            <w:tcW w:w="18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utoSpaceDE w:val="0"/>
              <w:autoSpaceDN w:val="0"/>
              <w:spacing w:after="0" w:line="240" w:lineRule="auto"/>
              <w:ind w:right="248"/>
              <w:rPr>
                <w:rFonts w:ascii="Times New Roman" w:hAnsi="Times New Roman" w:eastAsia="Times New Roman" w:cs="Times New Roman"/>
                <w:sz w:val="20"/>
                <w:szCs w:val="20"/>
                <w:lang w:val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bidi="en-US"/>
              </w:rPr>
              <w:t>Кол-во выпускников</w:t>
            </w:r>
          </w:p>
        </w:tc>
        <w:tc>
          <w:tcPr>
            <w:tcW w:w="3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val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bidi="en-US"/>
              </w:rPr>
              <w:t>Кол-во поступивших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8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val="en-US" w:bidi="en-US"/>
              </w:rPr>
            </w:pPr>
          </w:p>
        </w:tc>
        <w:tc>
          <w:tcPr>
            <w:tcW w:w="1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val="en-US" w:bidi="en-US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utoSpaceDE w:val="0"/>
              <w:autoSpaceDN w:val="0"/>
              <w:spacing w:after="0" w:line="240" w:lineRule="auto"/>
              <w:ind w:right="17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bidi="en-US"/>
              </w:rPr>
              <w:t>в школу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bidi="en-US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  <w:lang w:val="en-US"/>
              </w:rPr>
              <w:t>В татарские классы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Calibri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bidi="en-US"/>
              </w:rPr>
              <w:t xml:space="preserve">     </w:t>
            </w:r>
            <w:r>
              <w:rPr>
                <w:rFonts w:ascii="Times New Roman" w:hAnsi="Times New Roman" w:eastAsia="Calibri" w:cs="Times New Roman"/>
                <w:sz w:val="20"/>
                <w:szCs w:val="20"/>
                <w:lang w:val="en-US"/>
              </w:rPr>
              <w:t>В русские классы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val="tt-RU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bidi="en-US"/>
              </w:rPr>
              <w:t>20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tt-RU" w:bidi="en-US"/>
              </w:rPr>
              <w:t>21</w:t>
            </w: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utoSpaceDE w:val="0"/>
              <w:autoSpaceDN w:val="0"/>
              <w:spacing w:after="0" w:line="240" w:lineRule="auto"/>
              <w:ind w:right="80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bidi="en-US"/>
              </w:rPr>
              <w:t>2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utoSpaceDE w:val="0"/>
              <w:autoSpaceDN w:val="0"/>
              <w:spacing w:after="0" w:line="240" w:lineRule="auto"/>
              <w:ind w:right="17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bidi="en-US"/>
              </w:rPr>
              <w:t>2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widowControl w:val="0"/>
              <w:autoSpaceDE w:val="0"/>
              <w:autoSpaceDN w:val="0"/>
              <w:spacing w:after="0" w:line="240" w:lineRule="auto"/>
              <w:ind w:right="1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bidi="en-US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utoSpaceDE w:val="0"/>
              <w:autoSpaceDN w:val="0"/>
              <w:spacing w:after="0" w:line="240" w:lineRule="auto"/>
              <w:ind w:right="1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bidi="en-US"/>
              </w:rPr>
              <w:t>0</w:t>
            </w:r>
          </w:p>
        </w:tc>
      </w:tr>
    </w:tbl>
    <w:p>
      <w:pPr>
        <w:widowControl w:val="0"/>
        <w:tabs>
          <w:tab w:val="left" w:pos="1703"/>
        </w:tabs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bidi="en-US"/>
        </w:rPr>
      </w:pP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lang w:bidi="en-US"/>
        </w:rPr>
      </w:pP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lang w:bidi="en-US"/>
        </w:rPr>
      </w:pP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lang w:bidi="en-US"/>
        </w:rPr>
      </w:pPr>
    </w:p>
    <w:p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lang w:bidi="en-US"/>
        </w:rPr>
      </w:pPr>
    </w:p>
    <w:p>
      <w:pPr>
        <w:framePr w:w="10667" w:h="5752" w:hRule="exact" w:hSpace="180" w:wrap="around" w:vAnchor="text" w:hAnchor="page" w:x="1173" w:y="291"/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eastAsia="ru-RU" w:bidi="en-US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eastAsia="ru-RU" w:bidi="en-US"/>
        </w:rPr>
        <w:t>Основные проблемы ДОУ выражаются в:</w:t>
      </w:r>
    </w:p>
    <w:p>
      <w:pPr>
        <w:framePr w:w="10667" w:h="5752" w:hRule="exact" w:hSpace="180" w:wrap="around" w:vAnchor="text" w:hAnchor="page" w:x="1173" w:y="291"/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eastAsia="ru-RU" w:bidi="en-US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eastAsia="ru-RU" w:bidi="en-US"/>
        </w:rPr>
        <w:t>Работе с кадрами:</w:t>
      </w:r>
    </w:p>
    <w:p>
      <w:pPr>
        <w:framePr w:w="10667" w:h="5752" w:hRule="exact" w:hSpace="180" w:wrap="around" w:vAnchor="text" w:hAnchor="page" w:x="1173" w:y="291"/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eastAsia="ru-RU"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val="en-US" w:eastAsia="ru-RU" w:bidi="en-US"/>
        </w:rPr>
        <w:t> </w:t>
      </w:r>
      <w:r>
        <w:rPr>
          <w:rFonts w:ascii="Times New Roman" w:hAnsi="Times New Roman" w:eastAsia="Times New Roman" w:cs="Times New Roman"/>
          <w:sz w:val="20"/>
          <w:szCs w:val="20"/>
          <w:lang w:eastAsia="ru-RU" w:bidi="en-US"/>
        </w:rPr>
        <w:t xml:space="preserve"> </w:t>
      </w:r>
      <w:r>
        <w:rPr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eastAsia="ru-RU" w:bidi="en-US"/>
        </w:rPr>
        <w:t>Материально – техническое обеспечение ДОУ</w:t>
      </w:r>
      <w:r>
        <w:rPr>
          <w:rFonts w:ascii="Times New Roman" w:hAnsi="Times New Roman" w:eastAsia="Times New Roman" w:cs="Times New Roman"/>
          <w:sz w:val="20"/>
          <w:szCs w:val="20"/>
          <w:lang w:eastAsia="ru-RU" w:bidi="en-US"/>
        </w:rPr>
        <w:t>:</w:t>
      </w:r>
      <w:r>
        <w:rPr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eastAsia="ru-RU" w:bidi="en-US"/>
        </w:rPr>
        <w:t xml:space="preserve"> </w:t>
      </w:r>
    </w:p>
    <w:p>
      <w:pPr>
        <w:framePr w:w="10667" w:h="5752" w:hRule="exact" w:hSpace="180" w:wrap="around" w:vAnchor="text" w:hAnchor="page" w:x="1173" w:y="291"/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eastAsia="ru-RU" w:bidi="en-US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val="en-US" w:eastAsia="ru-RU" w:bidi="en-US"/>
        </w:rPr>
        <w:t> 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 w:bidi="en-US"/>
        </w:rPr>
        <w:t>Слабая мотивация коллектива детского сада для участия в конкурсах .</w:t>
      </w:r>
    </w:p>
    <w:p>
      <w:pPr>
        <w:framePr w:w="10667" w:h="5752" w:hRule="exact" w:hSpace="180" w:wrap="around" w:vAnchor="text" w:hAnchor="page" w:x="1173" w:y="291"/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eastAsia="ru-RU"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 w:bidi="en-US"/>
        </w:rPr>
        <w:t>Материально- техническое обеспечение ДОУ:</w:t>
      </w:r>
    </w:p>
    <w:p>
      <w:pPr>
        <w:framePr w:w="10667" w:h="5752" w:hRule="exact" w:hSpace="180" w:wrap="around" w:vAnchor="text" w:hAnchor="page" w:x="1173" w:y="291"/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eastAsia="ru-RU"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 w:bidi="en-US"/>
        </w:rPr>
        <w:t xml:space="preserve"> обновление детской мебели.</w:t>
      </w:r>
    </w:p>
    <w:p>
      <w:pPr>
        <w:framePr w:w="10667" w:h="5752" w:hRule="exact" w:hSpace="180" w:wrap="around" w:vAnchor="text" w:hAnchor="page" w:x="1173" w:y="291"/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b/>
          <w:bCs/>
          <w:i/>
          <w:iCs/>
          <w:color w:val="000000"/>
          <w:sz w:val="20"/>
          <w:szCs w:val="20"/>
          <w:lang w:eastAsia="ru-RU" w:bidi="en-US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eastAsia="ru-RU" w:bidi="en-US"/>
        </w:rPr>
        <w:t>Учебно -материальном оснащении:</w:t>
      </w:r>
    </w:p>
    <w:p>
      <w:pPr>
        <w:framePr w:w="10667" w:h="5752" w:hRule="exact" w:hSpace="180" w:wrap="around" w:vAnchor="text" w:hAnchor="page" w:x="1173" w:y="291"/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b/>
          <w:bCs/>
          <w:i/>
          <w:iCs/>
          <w:color w:val="000000"/>
          <w:sz w:val="20"/>
          <w:szCs w:val="20"/>
          <w:lang w:eastAsia="ru-RU" w:bidi="en-US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 w:bidi="en-US"/>
        </w:rPr>
        <w:t>Обновление</w:t>
      </w:r>
      <w:r>
        <w:rPr>
          <w:rFonts w:ascii="Times New Roman" w:hAnsi="Times New Roman" w:eastAsia="Times New Roman" w:cs="Times New Roman"/>
          <w:sz w:val="20"/>
          <w:szCs w:val="20"/>
          <w:lang w:eastAsia="ru-RU" w:bidi="en-US"/>
        </w:rPr>
        <w:t xml:space="preserve"> физкультурного оборудования, недостаточность методической литературы.</w:t>
      </w:r>
    </w:p>
    <w:p>
      <w:pPr>
        <w:framePr w:w="10667" w:h="5752" w:hRule="exact" w:hSpace="180" w:wrap="around" w:vAnchor="text" w:hAnchor="page" w:x="1173" w:y="291"/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color w:val="000000"/>
          <w:sz w:val="20"/>
          <w:szCs w:val="20"/>
          <w:lang w:eastAsia="ru-RU" w:bidi="en-US"/>
        </w:rPr>
      </w:pPr>
    </w:p>
    <w:p>
      <w:pPr>
        <w:framePr w:w="10667" w:h="5752" w:hRule="exact" w:hSpace="180" w:wrap="around" w:vAnchor="text" w:hAnchor="page" w:x="1173" w:y="291"/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  <w:lang w:eastAsia="ru-RU" w:bidi="en-US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 w:bidi="en-US"/>
        </w:rPr>
        <w:t>Основные направления развития ДОУ в ближайшей перспективе</w:t>
      </w:r>
    </w:p>
    <w:p>
      <w:pPr>
        <w:framePr w:w="10667" w:h="5752" w:hRule="exact" w:hSpace="180" w:wrap="around" w:vAnchor="text" w:hAnchor="page" w:x="1173" w:y="291"/>
        <w:spacing w:after="0" w:line="240" w:lineRule="auto"/>
        <w:contextualSpacing/>
        <w:jc w:val="both"/>
        <w:outlineLvl w:val="0"/>
        <w:rPr>
          <w:rFonts w:ascii="Times New Roman" w:hAnsi="Times New Roman" w:eastAsia="Times New Roman" w:cs="Times New Roman"/>
          <w:b/>
          <w:sz w:val="20"/>
          <w:szCs w:val="20"/>
          <w:lang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 w:bidi="en-US"/>
        </w:rPr>
        <w:t xml:space="preserve">1. </w:t>
      </w:r>
      <w:r>
        <w:rPr>
          <w:rFonts w:ascii="Times New Roman" w:hAnsi="Times New Roman" w:eastAsia="Times New Roman" w:cs="Times New Roman"/>
          <w:bCs/>
          <w:sz w:val="20"/>
          <w:szCs w:val="20"/>
          <w:lang w:bidi="en-US"/>
        </w:rPr>
        <w:t>Развить профессиональные компетенции педагогов в соответствии с требованиями профессионального стандарта.</w:t>
      </w:r>
    </w:p>
    <w:p>
      <w:pPr>
        <w:framePr w:w="10667" w:h="5752" w:hRule="exact" w:hSpace="180" w:wrap="around" w:vAnchor="text" w:hAnchor="page" w:x="1173" w:y="291"/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eastAsia="ru-RU" w:bidi="en-US"/>
        </w:rPr>
      </w:pPr>
    </w:p>
    <w:p>
      <w:pPr>
        <w:framePr w:w="10667" w:h="5752" w:hRule="exact" w:hSpace="180" w:wrap="around" w:vAnchor="text" w:hAnchor="page" w:x="1173" w:y="291"/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eastAsia="ru-RU"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 w:bidi="en-US"/>
        </w:rPr>
        <w:t>2. Работа по улучшению материально-технической базы  в соответствии с ФГОС ДО.</w:t>
      </w:r>
    </w:p>
    <w:p>
      <w:pPr>
        <w:framePr w:w="10667" w:h="5752" w:hRule="exact" w:hSpace="180" w:wrap="around" w:vAnchor="text" w:hAnchor="page" w:x="1173" w:y="291"/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eastAsia="ru-RU"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 w:bidi="en-US"/>
        </w:rPr>
        <w:t>3. Развитие и обогащение предметно-развивающего пространства ДОУ в соответствии с ФГОС ДО.</w:t>
      </w:r>
    </w:p>
    <w:p>
      <w:pPr>
        <w:framePr w:w="10667" w:h="5752" w:hRule="exact" w:hSpace="180" w:wrap="around" w:vAnchor="text" w:hAnchor="page" w:x="1173" w:y="291"/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eastAsia="ru-RU" w:bidi="en-US"/>
        </w:rPr>
      </w:pPr>
    </w:p>
    <w:p>
      <w:pPr>
        <w:framePr w:w="10667" w:h="5752" w:hRule="exact" w:hSpace="180" w:wrap="around" w:vAnchor="text" w:hAnchor="page" w:x="1173" w:y="291"/>
        <w:pBdr>
          <w:top w:val="none" w:sz="0" w:space="0"/>
          <w:left w:val="none" w:sz="0" w:space="0"/>
          <w:bottom w:val="none" w:sz="0" w:space="0"/>
          <w:right w:val="none" w:sz="0" w:space="0"/>
        </w:pBdr>
        <w:rPr>
          <w:rFonts w:hint="default" w:ascii="Times New Roman" w:hAnsi="Times New Roman" w:eastAsia="Times New Roman"/>
          <w:sz w:val="20"/>
          <w:szCs w:val="20"/>
          <w:lang w:val="ru-RU" w:eastAsia="ru-RU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 w:bidi="en-US"/>
        </w:rPr>
        <w:t>Вывод</w:t>
      </w:r>
      <w:r>
        <w:rPr>
          <w:rFonts w:hint="default" w:ascii="Times New Roman" w:hAnsi="Times New Roman" w:eastAsia="Times New Roman"/>
          <w:sz w:val="20"/>
          <w:szCs w:val="20"/>
          <w:lang w:val="ru-RU" w:eastAsia="ru-RU"/>
        </w:rPr>
        <w:t xml:space="preserve">: таким образом, анализ показал, что в детском саду созданы достаточные условия для </w:t>
      </w:r>
    </w:p>
    <w:p>
      <w:pPr>
        <w:framePr w:w="10667" w:h="5752" w:hRule="exact" w:hSpace="180" w:wrap="around" w:vAnchor="text" w:hAnchor="page" w:x="1173" w:y="291"/>
        <w:pBdr>
          <w:top w:val="none" w:sz="0" w:space="0"/>
          <w:left w:val="none" w:sz="0" w:space="0"/>
          <w:bottom w:val="none" w:sz="0" w:space="0"/>
          <w:right w:val="none" w:sz="0" w:space="0"/>
        </w:pBdr>
        <w:rPr>
          <w:rFonts w:hint="default" w:ascii="Times New Roman" w:hAnsi="Times New Roman" w:eastAsia="Times New Roman"/>
          <w:sz w:val="20"/>
          <w:szCs w:val="20"/>
          <w:lang w:val="ru-RU" w:eastAsia="ru-RU"/>
        </w:rPr>
      </w:pPr>
      <w:r>
        <w:rPr>
          <w:rFonts w:hint="default" w:ascii="Times New Roman" w:hAnsi="Times New Roman" w:eastAsia="Times New Roman"/>
          <w:sz w:val="20"/>
          <w:szCs w:val="20"/>
          <w:lang w:val="ru-RU" w:eastAsia="ru-RU"/>
        </w:rPr>
        <w:t xml:space="preserve">полноценного развития детей. Дошкольное образовательное учреждение  находится в режиме функционирования. </w:t>
      </w:r>
    </w:p>
    <w:p>
      <w:pPr>
        <w:framePr w:w="10667" w:h="5752" w:hRule="exact" w:hSpace="180" w:wrap="around" w:vAnchor="text" w:hAnchor="page" w:x="1173" w:y="291"/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  <w:lang w:eastAsia="ru-RU" w:bidi="en-US"/>
        </w:rPr>
      </w:pPr>
    </w:p>
    <w:p>
      <w:pPr>
        <w:rPr>
          <w:rFonts w:hint="default" w:ascii="Times New Roman" w:hAnsi="Times New Roman" w:eastAsia="Times New Roman"/>
          <w:sz w:val="20"/>
          <w:szCs w:val="20"/>
          <w:lang w:val="ru-RU" w:eastAsia="ru-RU"/>
        </w:rPr>
      </w:pPr>
    </w:p>
    <w:p>
      <w:pPr>
        <w:rPr>
          <w:rFonts w:hint="default" w:ascii="Times New Roman" w:hAnsi="Times New Roman" w:eastAsia="Times New Roman"/>
          <w:sz w:val="20"/>
          <w:szCs w:val="20"/>
          <w:lang w:val="ru-RU" w:eastAsia="ru-RU"/>
        </w:rPr>
      </w:pPr>
    </w:p>
    <w:p>
      <w:pPr>
        <w:rPr>
          <w:rFonts w:hint="default" w:ascii="Times New Roman" w:hAnsi="Times New Roman" w:eastAsia="Times New Roman" w:cs="Times New Roman"/>
          <w:sz w:val="20"/>
          <w:szCs w:val="20"/>
          <w:lang w:val="ru-RU" w:eastAsia="ru-RU" w:bidi="en-US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PTSans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00633F"/>
    <w:multiLevelType w:val="multilevel"/>
    <w:tmpl w:val="6600633F"/>
    <w:lvl w:ilvl="0" w:tentative="0">
      <w:start w:val="1"/>
      <w:numFmt w:val="decimal"/>
      <w:lvlText w:val="%1."/>
      <w:lvlJc w:val="left"/>
      <w:pPr>
        <w:ind w:left="1542" w:hanging="708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en-US" w:eastAsia="en-US" w:bidi="en-US"/>
      </w:rPr>
    </w:lvl>
    <w:lvl w:ilvl="1" w:tentative="0">
      <w:start w:val="2"/>
      <w:numFmt w:val="decimal"/>
      <w:lvlText w:val="%2."/>
      <w:lvlJc w:val="left"/>
      <w:pPr>
        <w:ind w:left="1542" w:hanging="291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en-US" w:eastAsia="en-US" w:bidi="en-US"/>
      </w:rPr>
    </w:lvl>
    <w:lvl w:ilvl="2" w:tentative="0">
      <w:start w:val="0"/>
      <w:numFmt w:val="bullet"/>
      <w:lvlText w:val=""/>
      <w:lvlJc w:val="left"/>
      <w:pPr>
        <w:ind w:left="3409" w:hanging="360"/>
      </w:pPr>
      <w:rPr>
        <w:rFonts w:hint="default" w:ascii="Symbol" w:hAnsi="Symbol" w:eastAsia="Symbol" w:cs="Symbol"/>
        <w:w w:val="100"/>
        <w:sz w:val="28"/>
        <w:szCs w:val="28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5219" w:hanging="360"/>
      </w:pPr>
      <w:rPr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6128" w:hanging="360"/>
      </w:pPr>
      <w:rPr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7038" w:hanging="360"/>
      </w:pPr>
      <w:rPr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7948" w:hanging="360"/>
      </w:pPr>
      <w:rPr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8857" w:hanging="360"/>
      </w:pPr>
      <w:rPr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9767" w:hanging="360"/>
      </w:pPr>
      <w:rPr>
        <w:lang w:val="en-US" w:eastAsia="en-US" w:bidi="en-US"/>
      </w:rPr>
    </w:lvl>
  </w:abstractNum>
  <w:abstractNum w:abstractNumId="1">
    <w:nsid w:val="7EF1447D"/>
    <w:multiLevelType w:val="multilevel"/>
    <w:tmpl w:val="7EF1447D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pStyle w:val="3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300"/>
    <w:rsid w:val="006B55A4"/>
    <w:rsid w:val="00A94300"/>
    <w:rsid w:val="00AC196F"/>
    <w:rsid w:val="00E002F4"/>
    <w:rsid w:val="4D236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link w:val="9"/>
    <w:qFormat/>
    <w:uiPriority w:val="1"/>
    <w:pPr>
      <w:widowControl w:val="0"/>
      <w:autoSpaceDE w:val="0"/>
      <w:autoSpaceDN w:val="0"/>
      <w:spacing w:after="0" w:line="240" w:lineRule="auto"/>
      <w:ind w:left="1542"/>
      <w:outlineLvl w:val="0"/>
    </w:pPr>
    <w:rPr>
      <w:rFonts w:ascii="Times New Roman" w:hAnsi="Times New Roman" w:eastAsia="Times New Roman" w:cs="Times New Roman"/>
      <w:b/>
      <w:bCs/>
      <w:sz w:val="28"/>
      <w:szCs w:val="28"/>
      <w:lang w:val="en-US" w:bidi="en-US"/>
    </w:rPr>
  </w:style>
  <w:style w:type="paragraph" w:styleId="3">
    <w:name w:val="heading 4"/>
    <w:basedOn w:val="1"/>
    <w:next w:val="4"/>
    <w:link w:val="10"/>
    <w:qFormat/>
    <w:uiPriority w:val="0"/>
    <w:pPr>
      <w:numPr>
        <w:ilvl w:val="3"/>
        <w:numId w:val="1"/>
      </w:numPr>
      <w:suppressAutoHyphens/>
      <w:spacing w:before="280" w:after="280" w:line="240" w:lineRule="auto"/>
      <w:outlineLvl w:val="3"/>
    </w:pPr>
    <w:rPr>
      <w:rFonts w:ascii="PTSansRegular" w:hAnsi="PTSansRegular" w:eastAsia="Times New Roman" w:cs="Times New Roman"/>
      <w:b/>
      <w:bCs/>
      <w:sz w:val="29"/>
      <w:szCs w:val="29"/>
      <w:lang w:eastAsia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2"/>
    <w:qFormat/>
    <w:uiPriority w:val="1"/>
    <w:pPr>
      <w:widowControl w:val="0"/>
      <w:autoSpaceDE w:val="0"/>
      <w:autoSpaceDN w:val="0"/>
      <w:spacing w:after="0" w:line="240" w:lineRule="auto"/>
      <w:ind w:left="1542"/>
    </w:pPr>
    <w:rPr>
      <w:rFonts w:ascii="Times New Roman" w:hAnsi="Times New Roman" w:eastAsia="Times New Roman" w:cs="Times New Roman"/>
      <w:sz w:val="28"/>
      <w:szCs w:val="28"/>
      <w:lang w:val="en-US" w:bidi="en-US"/>
    </w:rPr>
  </w:style>
  <w:style w:type="paragraph" w:styleId="7">
    <w:name w:val="Balloon Text"/>
    <w:basedOn w:val="1"/>
    <w:link w:val="16"/>
    <w:semiHidden/>
    <w:unhideWhenUsed/>
    <w:uiPriority w:val="99"/>
    <w:pPr>
      <w:widowControl w:val="0"/>
      <w:autoSpaceDE w:val="0"/>
      <w:autoSpaceDN w:val="0"/>
      <w:spacing w:after="0" w:line="240" w:lineRule="auto"/>
    </w:pPr>
    <w:rPr>
      <w:rFonts w:ascii="Tahoma" w:hAnsi="Tahoma" w:eastAsia="Times New Roman" w:cs="Tahoma"/>
      <w:sz w:val="16"/>
      <w:szCs w:val="16"/>
      <w:lang w:val="en-US" w:bidi="en-US"/>
    </w:rPr>
  </w:style>
  <w:style w:type="table" w:styleId="8">
    <w:name w:val="Table Grid"/>
    <w:basedOn w:val="6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Заголовок 1 Знак"/>
    <w:basedOn w:val="5"/>
    <w:link w:val="2"/>
    <w:uiPriority w:val="1"/>
    <w:rPr>
      <w:rFonts w:ascii="Times New Roman" w:hAnsi="Times New Roman" w:eastAsia="Times New Roman" w:cs="Times New Roman"/>
      <w:b/>
      <w:bCs/>
      <w:sz w:val="28"/>
      <w:szCs w:val="28"/>
      <w:lang w:val="en-US" w:bidi="en-US"/>
    </w:rPr>
  </w:style>
  <w:style w:type="character" w:customStyle="1" w:styleId="10">
    <w:name w:val="Заголовок 4 Знак"/>
    <w:basedOn w:val="5"/>
    <w:link w:val="3"/>
    <w:uiPriority w:val="0"/>
    <w:rPr>
      <w:rFonts w:ascii="PTSansRegular" w:hAnsi="PTSansRegular" w:eastAsia="Times New Roman" w:cs="Times New Roman"/>
      <w:b/>
      <w:bCs/>
      <w:sz w:val="29"/>
      <w:szCs w:val="29"/>
      <w:lang w:eastAsia="ar-SA"/>
    </w:rPr>
  </w:style>
  <w:style w:type="table" w:customStyle="1" w:styleId="11">
    <w:name w:val="Table Normal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Основной текст Знак"/>
    <w:basedOn w:val="5"/>
    <w:link w:val="4"/>
    <w:uiPriority w:val="1"/>
    <w:rPr>
      <w:rFonts w:ascii="Times New Roman" w:hAnsi="Times New Roman" w:eastAsia="Times New Roman" w:cs="Times New Roman"/>
      <w:sz w:val="28"/>
      <w:szCs w:val="28"/>
      <w:lang w:val="en-US" w:bidi="en-US"/>
    </w:rPr>
  </w:style>
  <w:style w:type="paragraph" w:styleId="13">
    <w:name w:val="List Paragraph"/>
    <w:basedOn w:val="1"/>
    <w:qFormat/>
    <w:uiPriority w:val="34"/>
    <w:pPr>
      <w:widowControl w:val="0"/>
      <w:autoSpaceDE w:val="0"/>
      <w:autoSpaceDN w:val="0"/>
      <w:spacing w:after="0" w:line="240" w:lineRule="auto"/>
      <w:ind w:left="1542"/>
    </w:pPr>
    <w:rPr>
      <w:rFonts w:ascii="Times New Roman" w:hAnsi="Times New Roman" w:eastAsia="Times New Roman" w:cs="Times New Roman"/>
      <w:lang w:val="en-US" w:bidi="en-US"/>
    </w:rPr>
  </w:style>
  <w:style w:type="paragraph" w:customStyle="1" w:styleId="14">
    <w:name w:val="Table Paragraph"/>
    <w:basedOn w:val="1"/>
    <w:qFormat/>
    <w:uiPriority w:val="1"/>
    <w:pPr>
      <w:widowControl w:val="0"/>
      <w:autoSpaceDE w:val="0"/>
      <w:autoSpaceDN w:val="0"/>
      <w:spacing w:after="0" w:line="240" w:lineRule="auto"/>
      <w:ind w:left="110"/>
    </w:pPr>
    <w:rPr>
      <w:rFonts w:ascii="Times New Roman" w:hAnsi="Times New Roman" w:eastAsia="Times New Roman" w:cs="Times New Roman"/>
      <w:lang w:val="en-US" w:bidi="en-US"/>
    </w:rPr>
  </w:style>
  <w:style w:type="paragraph" w:styleId="1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customStyle="1" w:styleId="16">
    <w:name w:val="Текст выноски Знак"/>
    <w:basedOn w:val="5"/>
    <w:link w:val="7"/>
    <w:semiHidden/>
    <w:qFormat/>
    <w:uiPriority w:val="99"/>
    <w:rPr>
      <w:rFonts w:ascii="Tahoma" w:hAnsi="Tahoma" w:eastAsia="Times New Roman" w:cs="Tahoma"/>
      <w:sz w:val="16"/>
      <w:szCs w:val="16"/>
      <w:lang w:val="en-US" w:bidi="en-US"/>
    </w:rPr>
  </w:style>
  <w:style w:type="paragraph" w:customStyle="1" w:styleId="17">
    <w:name w:val="Основной текст 31"/>
    <w:basedOn w:val="1"/>
    <w:uiPriority w:val="99"/>
    <w:pPr>
      <w:spacing w:after="0" w:line="240" w:lineRule="auto"/>
      <w:ind w:right="-568"/>
      <w:jc w:val="both"/>
    </w:pPr>
    <w:rPr>
      <w:rFonts w:ascii="Times New Roman" w:hAnsi="Times New Roman" w:eastAsia="Times New Roman" w:cs="Times New Roman"/>
      <w:sz w:val="24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5</Pages>
  <Words>1634</Words>
  <Characters>9314</Characters>
  <Lines>77</Lines>
  <Paragraphs>21</Paragraphs>
  <TotalTime>2</TotalTime>
  <ScaleCrop>false</ScaleCrop>
  <LinksUpToDate>false</LinksUpToDate>
  <CharactersWithSpaces>10927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2022-04-27T11:05:00Z</dcterms:created>
  <dc:creator>Пользователь</dc:creator>
  <cp:lastModifiedBy>Ландыш</cp:lastModifiedBy>
  <cp:lastPrinted>2022-05-05T09:11:06Z</cp:lastPrinted>
  <dcterms:modified xsi:type="dcterms:W3CDTF">2022-05-05T09:11:22Z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1049-11.2.0.11074</vt:lpwstr>
  </property>
  <property fmtid="{D5CDD505-2E9C-101B-9397-08002B2CF9AE}" pid="3" name="ICV">
    <vt:lpwstr>D9C0854C4C94405991976EDC5A41D0CE</vt:lpwstr>
  </property>
</Properties>
</file>